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83"/>
        </w:rPr>
      </w:pPr>
      <w:r>
        <w:rPr/>
        <mc:AlternateContent>
          <mc:Choice Requires="wps">
            <w:drawing>
              <wp:anchor distT="0" distB="0" distL="0" distR="0" allowOverlap="1" layoutInCell="1" locked="0" behindDoc="1" simplePos="0" relativeHeight="487019008">
                <wp:simplePos x="0" y="0"/>
                <wp:positionH relativeFrom="page">
                  <wp:posOffset>0</wp:posOffset>
                </wp:positionH>
                <wp:positionV relativeFrom="page">
                  <wp:posOffset>6347</wp:posOffset>
                </wp:positionV>
                <wp:extent cx="7506334" cy="1068768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06334" cy="10687685"/>
                          <a:chExt cx="7506334" cy="10687685"/>
                        </a:xfrm>
                      </wpg:grpSpPr>
                      <wps:wsp>
                        <wps:cNvPr id="2" name="Graphic 2"/>
                        <wps:cNvSpPr/>
                        <wps:spPr>
                          <a:xfrm>
                            <a:off x="4110990" y="7332981"/>
                            <a:ext cx="1257300" cy="1512570"/>
                          </a:xfrm>
                          <a:custGeom>
                            <a:avLst/>
                            <a:gdLst/>
                            <a:ahLst/>
                            <a:cxnLst/>
                            <a:rect l="l" t="t" r="r" b="b"/>
                            <a:pathLst>
                              <a:path w="1257300" h="1512570">
                                <a:moveTo>
                                  <a:pt x="1256855" y="0"/>
                                </a:moveTo>
                                <a:lnTo>
                                  <a:pt x="0" y="0"/>
                                </a:lnTo>
                                <a:lnTo>
                                  <a:pt x="0" y="1512061"/>
                                </a:lnTo>
                                <a:lnTo>
                                  <a:pt x="1256855" y="1512061"/>
                                </a:lnTo>
                                <a:lnTo>
                                  <a:pt x="1256855" y="0"/>
                                </a:lnTo>
                                <a:close/>
                              </a:path>
                            </a:pathLst>
                          </a:custGeom>
                          <a:solidFill>
                            <a:srgbClr val="046B9E"/>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3404870" cy="10687560"/>
                          </a:xfrm>
                          <a:prstGeom prst="rect">
                            <a:avLst/>
                          </a:prstGeom>
                        </pic:spPr>
                      </pic:pic>
                      <wps:wsp>
                        <wps:cNvPr id="4" name="Graphic 4"/>
                        <wps:cNvSpPr/>
                        <wps:spPr>
                          <a:xfrm>
                            <a:off x="1335405" y="2"/>
                            <a:ext cx="1257300" cy="3061970"/>
                          </a:xfrm>
                          <a:custGeom>
                            <a:avLst/>
                            <a:gdLst/>
                            <a:ahLst/>
                            <a:cxnLst/>
                            <a:rect l="l" t="t" r="r" b="b"/>
                            <a:pathLst>
                              <a:path w="1257300" h="3061970">
                                <a:moveTo>
                                  <a:pt x="1256842" y="0"/>
                                </a:moveTo>
                                <a:lnTo>
                                  <a:pt x="0" y="0"/>
                                </a:lnTo>
                                <a:lnTo>
                                  <a:pt x="0" y="3061843"/>
                                </a:lnTo>
                                <a:lnTo>
                                  <a:pt x="1256842" y="3061843"/>
                                </a:lnTo>
                                <a:lnTo>
                                  <a:pt x="1256842" y="0"/>
                                </a:lnTo>
                                <a:close/>
                              </a:path>
                            </a:pathLst>
                          </a:custGeom>
                          <a:solidFill>
                            <a:srgbClr val="00A0E3"/>
                          </a:solidFill>
                        </wps:spPr>
                        <wps:bodyPr wrap="square" lIns="0" tIns="0" rIns="0" bIns="0" rtlCol="0">
                          <a:prstTxWarp prst="textNoShape">
                            <a:avLst/>
                          </a:prstTxWarp>
                          <a:noAutofit/>
                        </wps:bodyPr>
                      </wps:wsp>
                      <wps:wsp>
                        <wps:cNvPr id="5" name="Graphic 5"/>
                        <wps:cNvSpPr/>
                        <wps:spPr>
                          <a:xfrm>
                            <a:off x="1325880" y="3061972"/>
                            <a:ext cx="6180455" cy="4271645"/>
                          </a:xfrm>
                          <a:custGeom>
                            <a:avLst/>
                            <a:gdLst/>
                            <a:ahLst/>
                            <a:cxnLst/>
                            <a:rect l="l" t="t" r="r" b="b"/>
                            <a:pathLst>
                              <a:path w="6180455" h="4271645">
                                <a:moveTo>
                                  <a:pt x="6180328" y="0"/>
                                </a:moveTo>
                                <a:lnTo>
                                  <a:pt x="0" y="0"/>
                                </a:lnTo>
                                <a:lnTo>
                                  <a:pt x="0" y="4271391"/>
                                </a:lnTo>
                                <a:lnTo>
                                  <a:pt x="6180328" y="4271391"/>
                                </a:lnTo>
                                <a:lnTo>
                                  <a:pt x="6180328" y="0"/>
                                </a:lnTo>
                                <a:close/>
                              </a:path>
                            </a:pathLst>
                          </a:custGeom>
                          <a:solidFill>
                            <a:srgbClr val="042E5B"/>
                          </a:solidFill>
                        </wps:spPr>
                        <wps:bodyPr wrap="square" lIns="0" tIns="0" rIns="0" bIns="0" rtlCol="0">
                          <a:prstTxWarp prst="textNoShape">
                            <a:avLst/>
                          </a:prstTxWarp>
                          <a:noAutofit/>
                        </wps:bodyPr>
                      </wps:wsp>
                      <wps:wsp>
                        <wps:cNvPr id="6" name="Graphic 6"/>
                        <wps:cNvSpPr/>
                        <wps:spPr>
                          <a:xfrm>
                            <a:off x="1968500" y="1653580"/>
                            <a:ext cx="1814830" cy="340360"/>
                          </a:xfrm>
                          <a:custGeom>
                            <a:avLst/>
                            <a:gdLst/>
                            <a:ahLst/>
                            <a:cxnLst/>
                            <a:rect l="l" t="t" r="r" b="b"/>
                            <a:pathLst>
                              <a:path w="1814830" h="340360">
                                <a:moveTo>
                                  <a:pt x="1814449" y="0"/>
                                </a:moveTo>
                                <a:lnTo>
                                  <a:pt x="0" y="0"/>
                                </a:lnTo>
                                <a:lnTo>
                                  <a:pt x="0" y="340194"/>
                                </a:lnTo>
                                <a:lnTo>
                                  <a:pt x="1814449" y="340194"/>
                                </a:lnTo>
                                <a:lnTo>
                                  <a:pt x="1814449" y="0"/>
                                </a:lnTo>
                                <a:close/>
                              </a:path>
                            </a:pathLst>
                          </a:custGeom>
                          <a:solidFill>
                            <a:srgbClr val="C0D0DD"/>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223520" y="211457"/>
                            <a:ext cx="6987540" cy="1783715"/>
                          </a:xfrm>
                          <a:prstGeom prst="rect">
                            <a:avLst/>
                          </a:prstGeom>
                        </pic:spPr>
                      </pic:pic>
                      <pic:pic>
                        <pic:nvPicPr>
                          <pic:cNvPr id="8" name="Image 8"/>
                          <pic:cNvPicPr/>
                        </pic:nvPicPr>
                        <pic:blipFill>
                          <a:blip r:embed="rId7" cstate="print"/>
                          <a:stretch>
                            <a:fillRect/>
                          </a:stretch>
                        </pic:blipFill>
                        <pic:spPr>
                          <a:xfrm>
                            <a:off x="5871717" y="9078216"/>
                            <a:ext cx="852551" cy="176784"/>
                          </a:xfrm>
                          <a:prstGeom prst="rect">
                            <a:avLst/>
                          </a:prstGeom>
                        </pic:spPr>
                      </pic:pic>
                      <pic:pic>
                        <pic:nvPicPr>
                          <pic:cNvPr id="9" name="Image 9"/>
                          <pic:cNvPicPr/>
                        </pic:nvPicPr>
                        <pic:blipFill>
                          <a:blip r:embed="rId8" cstate="print"/>
                          <a:stretch>
                            <a:fillRect/>
                          </a:stretch>
                        </pic:blipFill>
                        <pic:spPr>
                          <a:xfrm>
                            <a:off x="5876290" y="9305292"/>
                            <a:ext cx="753618" cy="176784"/>
                          </a:xfrm>
                          <a:prstGeom prst="rect">
                            <a:avLst/>
                          </a:prstGeom>
                        </pic:spPr>
                      </pic:pic>
                      <pic:pic>
                        <pic:nvPicPr>
                          <pic:cNvPr id="10" name="Image 10"/>
                          <pic:cNvPicPr/>
                        </pic:nvPicPr>
                        <pic:blipFill>
                          <a:blip r:embed="rId9" cstate="print"/>
                          <a:stretch>
                            <a:fillRect/>
                          </a:stretch>
                        </pic:blipFill>
                        <pic:spPr>
                          <a:xfrm>
                            <a:off x="6536435" y="9305292"/>
                            <a:ext cx="188975" cy="176784"/>
                          </a:xfrm>
                          <a:prstGeom prst="rect">
                            <a:avLst/>
                          </a:prstGeom>
                        </pic:spPr>
                      </pic:pic>
                      <pic:pic>
                        <pic:nvPicPr>
                          <pic:cNvPr id="11" name="Image 11"/>
                          <pic:cNvPicPr/>
                        </pic:nvPicPr>
                        <pic:blipFill>
                          <a:blip r:embed="rId10" cstate="print"/>
                          <a:stretch>
                            <a:fillRect/>
                          </a:stretch>
                        </pic:blipFill>
                        <pic:spPr>
                          <a:xfrm>
                            <a:off x="5003038" y="9751824"/>
                            <a:ext cx="201167" cy="155447"/>
                          </a:xfrm>
                          <a:prstGeom prst="rect">
                            <a:avLst/>
                          </a:prstGeom>
                        </pic:spPr>
                      </pic:pic>
                      <pic:pic>
                        <pic:nvPicPr>
                          <pic:cNvPr id="12" name="Image 12"/>
                          <pic:cNvPicPr/>
                        </pic:nvPicPr>
                        <pic:blipFill>
                          <a:blip r:embed="rId11" cstate="print"/>
                          <a:stretch>
                            <a:fillRect/>
                          </a:stretch>
                        </pic:blipFill>
                        <pic:spPr>
                          <a:xfrm>
                            <a:off x="5152390" y="9751824"/>
                            <a:ext cx="2189099" cy="155447"/>
                          </a:xfrm>
                          <a:prstGeom prst="rect">
                            <a:avLst/>
                          </a:prstGeom>
                        </pic:spPr>
                      </pic:pic>
                      <wps:wsp>
                        <wps:cNvPr id="13" name="Graphic 13"/>
                        <wps:cNvSpPr/>
                        <wps:spPr>
                          <a:xfrm>
                            <a:off x="0" y="8933181"/>
                            <a:ext cx="3458210" cy="1410335"/>
                          </a:xfrm>
                          <a:custGeom>
                            <a:avLst/>
                            <a:gdLst/>
                            <a:ahLst/>
                            <a:cxnLst/>
                            <a:rect l="l" t="t" r="r" b="b"/>
                            <a:pathLst>
                              <a:path w="3458210" h="1410335">
                                <a:moveTo>
                                  <a:pt x="3458210" y="0"/>
                                </a:moveTo>
                                <a:lnTo>
                                  <a:pt x="0" y="0"/>
                                </a:lnTo>
                                <a:lnTo>
                                  <a:pt x="0" y="1410334"/>
                                </a:lnTo>
                                <a:lnTo>
                                  <a:pt x="3458210" y="1410334"/>
                                </a:lnTo>
                                <a:lnTo>
                                  <a:pt x="3458210" y="0"/>
                                </a:lnTo>
                                <a:close/>
                              </a:path>
                            </a:pathLst>
                          </a:custGeom>
                          <a:solidFill>
                            <a:srgbClr val="FFFFFF"/>
                          </a:solidFill>
                        </wps:spPr>
                        <wps:bodyPr wrap="square" lIns="0" tIns="0" rIns="0" bIns="0" rtlCol="0">
                          <a:prstTxWarp prst="textNoShape">
                            <a:avLst/>
                          </a:prstTxWarp>
                          <a:noAutofit/>
                        </wps:bodyPr>
                      </wps:wsp>
                      <pic:pic>
                        <pic:nvPicPr>
                          <pic:cNvPr id="14" name="Image 14" descr="Text  Description automatically generated with medium confidence"/>
                          <pic:cNvPicPr/>
                        </pic:nvPicPr>
                        <pic:blipFill>
                          <a:blip r:embed="rId12" cstate="print"/>
                          <a:stretch>
                            <a:fillRect/>
                          </a:stretch>
                        </pic:blipFill>
                        <pic:spPr>
                          <a:xfrm>
                            <a:off x="44196" y="8979156"/>
                            <a:ext cx="2961892" cy="1123696"/>
                          </a:xfrm>
                          <a:prstGeom prst="rect">
                            <a:avLst/>
                          </a:prstGeom>
                        </pic:spPr>
                      </pic:pic>
                      <pic:pic>
                        <pic:nvPicPr>
                          <pic:cNvPr id="15" name="Image 15" descr="Logo  Description automatically generated"/>
                          <pic:cNvPicPr/>
                        </pic:nvPicPr>
                        <pic:blipFill>
                          <a:blip r:embed="rId13" cstate="print"/>
                          <a:stretch>
                            <a:fillRect/>
                          </a:stretch>
                        </pic:blipFill>
                        <pic:spPr>
                          <a:xfrm>
                            <a:off x="6748754" y="8979289"/>
                            <a:ext cx="534846" cy="528214"/>
                          </a:xfrm>
                          <a:prstGeom prst="rect">
                            <a:avLst/>
                          </a:prstGeom>
                        </pic:spPr>
                      </pic:pic>
                    </wpg:wgp>
                  </a:graphicData>
                </a:graphic>
              </wp:anchor>
            </w:drawing>
          </mc:Choice>
          <mc:Fallback>
            <w:pict>
              <v:group style="position:absolute;margin-left:0pt;margin-top:.499805pt;width:591.050pt;height:841.55pt;mso-position-horizontal-relative:page;mso-position-vertical-relative:page;z-index:-16297472" id="docshapegroup1" coordorigin="0,10" coordsize="11821,16831">
                <v:rect style="position:absolute;left:6474;top:11558;width:1980;height:2382" id="docshape2" filled="true" fillcolor="#046b9e" stroked="false">
                  <v:fill type="solid"/>
                </v:rect>
                <v:shape style="position:absolute;left:0;top:10;width:5362;height:16831" type="#_x0000_t75" id="docshape3" stroked="false">
                  <v:imagedata r:id="rId5" o:title=""/>
                </v:shape>
                <v:rect style="position:absolute;left:2103;top:10;width:1980;height:4822" id="docshape4" filled="true" fillcolor="#00a0e3" stroked="false">
                  <v:fill type="solid"/>
                </v:rect>
                <v:rect style="position:absolute;left:2088;top:4832;width:9733;height:6727" id="docshape5" filled="true" fillcolor="#042e5b" stroked="false">
                  <v:fill type="solid"/>
                </v:rect>
                <v:rect style="position:absolute;left:3100;top:2614;width:2858;height:536" id="docshape6" filled="true" fillcolor="#c0d0dd" stroked="false">
                  <v:fill type="solid"/>
                </v:rect>
                <v:shape style="position:absolute;left:352;top:343;width:11004;height:2809" type="#_x0000_t75" id="docshape7" stroked="false">
                  <v:imagedata r:id="rId6" o:title=""/>
                </v:shape>
                <v:shape style="position:absolute;left:9246;top:14306;width:1343;height:279" type="#_x0000_t75" id="docshape8" stroked="false">
                  <v:imagedata r:id="rId7" o:title=""/>
                </v:shape>
                <v:shape style="position:absolute;left:9254;top:14664;width:1187;height:279" type="#_x0000_t75" id="docshape9" stroked="false">
                  <v:imagedata r:id="rId8" o:title=""/>
                </v:shape>
                <v:shape style="position:absolute;left:10293;top:14664;width:298;height:279" type="#_x0000_t75" id="docshape10" stroked="false">
                  <v:imagedata r:id="rId9" o:title=""/>
                </v:shape>
                <v:shape style="position:absolute;left:7878;top:15367;width:317;height:245" type="#_x0000_t75" id="docshape11" stroked="false">
                  <v:imagedata r:id="rId10" o:title=""/>
                </v:shape>
                <v:shape style="position:absolute;left:8114;top:15367;width:3448;height:245" type="#_x0000_t75" id="docshape12" stroked="false">
                  <v:imagedata r:id="rId11" o:title=""/>
                </v:shape>
                <v:rect style="position:absolute;left:0;top:14078;width:5446;height:2221" id="docshape13" filled="true" fillcolor="#ffffff" stroked="false">
                  <v:fill type="solid"/>
                </v:rect>
                <v:shape style="position:absolute;left:69;top:14150;width:4665;height:1770" type="#_x0000_t75" id="docshape14" alt="Text  Description automatically generated with medium confidence" stroked="false">
                  <v:imagedata r:id="rId12" o:title=""/>
                </v:shape>
                <v:shape style="position:absolute;left:10627;top:14150;width:843;height:832" type="#_x0000_t75" id="docshape15" alt="Logo  Description automatically generated" stroked="false">
                  <v:imagedata r:id="rId13" o:title=""/>
                </v:shape>
                <w10:wrap type="none"/>
              </v:group>
            </w:pict>
          </mc:Fallback>
        </mc:AlternateContent>
      </w:r>
    </w:p>
    <w:p>
      <w:pPr>
        <w:pStyle w:val="BodyText"/>
        <w:rPr>
          <w:rFonts w:ascii="Times New Roman"/>
          <w:sz w:val="83"/>
        </w:rPr>
      </w:pPr>
    </w:p>
    <w:p>
      <w:pPr>
        <w:pStyle w:val="BodyText"/>
        <w:rPr>
          <w:rFonts w:ascii="Times New Roman"/>
          <w:sz w:val="83"/>
        </w:rPr>
      </w:pPr>
    </w:p>
    <w:p>
      <w:pPr>
        <w:pStyle w:val="BodyText"/>
        <w:spacing w:before="700"/>
        <w:rPr>
          <w:rFonts w:ascii="Times New Roman"/>
          <w:sz w:val="83"/>
        </w:rPr>
      </w:pPr>
    </w:p>
    <w:p>
      <w:pPr>
        <w:pStyle w:val="Title"/>
        <w:spacing w:line="208" w:lineRule="auto"/>
      </w:pPr>
      <w:r>
        <w:rPr>
          <w:color w:val="C0D0DD"/>
        </w:rPr>
        <w:t>Advanced</w:t>
      </w:r>
      <w:r>
        <w:rPr>
          <w:color w:val="C0D0DD"/>
          <w:spacing w:val="-48"/>
        </w:rPr>
        <w:t> </w:t>
      </w:r>
      <w:r>
        <w:rPr>
          <w:color w:val="C0D0DD"/>
        </w:rPr>
        <w:t>Emergency Medical Technician</w:t>
      </w:r>
    </w:p>
    <w:p>
      <w:pPr>
        <w:spacing w:before="541"/>
        <w:ind w:left="883" w:right="0" w:firstLine="0"/>
        <w:jc w:val="left"/>
        <w:rPr>
          <w:rFonts w:ascii="Verdana"/>
          <w:sz w:val="63"/>
        </w:rPr>
      </w:pPr>
      <w:r>
        <w:rPr>
          <w:rFonts w:ascii="Verdana"/>
          <w:color w:val="FFFFFF"/>
          <w:w w:val="90"/>
          <w:sz w:val="63"/>
        </w:rPr>
        <w:t>Student</w:t>
      </w:r>
      <w:r>
        <w:rPr>
          <w:rFonts w:ascii="Verdana"/>
          <w:color w:val="FFFFFF"/>
          <w:spacing w:val="-18"/>
          <w:w w:val="90"/>
          <w:sz w:val="63"/>
        </w:rPr>
        <w:t> </w:t>
      </w:r>
      <w:r>
        <w:rPr>
          <w:rFonts w:ascii="Verdana"/>
          <w:color w:val="FFFFFF"/>
          <w:w w:val="90"/>
          <w:sz w:val="63"/>
        </w:rPr>
        <w:t>Minimum</w:t>
      </w:r>
      <w:r>
        <w:rPr>
          <w:rFonts w:ascii="Verdana"/>
          <w:color w:val="FFFFFF"/>
          <w:spacing w:val="-20"/>
          <w:w w:val="90"/>
          <w:sz w:val="63"/>
        </w:rPr>
        <w:t> </w:t>
      </w:r>
      <w:r>
        <w:rPr>
          <w:rFonts w:ascii="Verdana"/>
          <w:color w:val="FFFFFF"/>
          <w:w w:val="90"/>
          <w:sz w:val="63"/>
        </w:rPr>
        <w:t>Competency </w:t>
      </w:r>
      <w:r>
        <w:rPr>
          <w:rFonts w:ascii="Verdana"/>
          <w:color w:val="FFFFFF"/>
          <w:sz w:val="63"/>
        </w:rPr>
        <w:t>Model</w:t>
      </w:r>
      <w:r>
        <w:rPr>
          <w:rFonts w:ascii="Verdana"/>
          <w:color w:val="FFFFFF"/>
          <w:spacing w:val="-6"/>
          <w:sz w:val="63"/>
        </w:rPr>
        <w:t> </w:t>
      </w:r>
      <w:r>
        <w:rPr>
          <w:rFonts w:ascii="Verdana"/>
          <w:color w:val="FFFFFF"/>
          <w:sz w:val="63"/>
        </w:rPr>
        <w:t>Guideline</w:t>
      </w:r>
    </w:p>
    <w:p>
      <w:pPr>
        <w:pStyle w:val="BodyText"/>
        <w:rPr>
          <w:rFonts w:ascii="Verdana"/>
          <w:sz w:val="63"/>
        </w:rPr>
      </w:pPr>
    </w:p>
    <w:p>
      <w:pPr>
        <w:pStyle w:val="BodyText"/>
        <w:rPr>
          <w:rFonts w:ascii="Verdana"/>
          <w:sz w:val="63"/>
        </w:rPr>
      </w:pPr>
    </w:p>
    <w:p>
      <w:pPr>
        <w:pStyle w:val="BodyText"/>
        <w:rPr>
          <w:rFonts w:ascii="Verdana"/>
          <w:sz w:val="63"/>
        </w:rPr>
      </w:pPr>
    </w:p>
    <w:p>
      <w:pPr>
        <w:pStyle w:val="BodyText"/>
        <w:rPr>
          <w:rFonts w:ascii="Verdana"/>
          <w:sz w:val="63"/>
        </w:rPr>
      </w:pPr>
    </w:p>
    <w:p>
      <w:pPr>
        <w:pStyle w:val="BodyText"/>
        <w:spacing w:before="250"/>
        <w:rPr>
          <w:rFonts w:ascii="Verdana"/>
          <w:sz w:val="63"/>
        </w:rPr>
      </w:pPr>
    </w:p>
    <w:p>
      <w:pPr>
        <w:pStyle w:val="BodyText"/>
        <w:spacing w:line="254" w:lineRule="auto"/>
        <w:ind w:left="6362" w:right="2445" w:hanging="72"/>
        <w:rPr>
          <w:rFonts w:ascii="Arial Black"/>
        </w:rPr>
      </w:pPr>
      <w:r>
        <w:rPr>
          <w:rFonts w:ascii="Arial Black"/>
          <w:spacing w:val="-2"/>
        </w:rPr>
        <w:t>Adopted: Revised:</w:t>
      </w:r>
    </w:p>
    <w:p>
      <w:pPr>
        <w:spacing w:after="0" w:line="254" w:lineRule="auto"/>
        <w:rPr>
          <w:rFonts w:ascii="Arial Black"/>
        </w:rPr>
        <w:sectPr>
          <w:type w:val="continuous"/>
          <w:pgSz w:w="11920" w:h="16850"/>
          <w:pgMar w:top="1940" w:bottom="280" w:left="1680" w:right="300"/>
        </w:sect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312"/>
        <w:rPr>
          <w:rFonts w:ascii="Arial Black"/>
        </w:rPr>
      </w:pPr>
    </w:p>
    <w:p>
      <w:pPr>
        <w:spacing w:before="0"/>
        <w:ind w:left="0" w:right="192" w:firstLine="0"/>
        <w:jc w:val="center"/>
        <w:rPr>
          <w:i/>
          <w:sz w:val="24"/>
        </w:rPr>
      </w:pPr>
      <w:r>
        <w:rPr>
          <w:i/>
          <w:sz w:val="24"/>
        </w:rPr>
        <w:t>THIS</w:t>
      </w:r>
      <w:r>
        <w:rPr>
          <w:i/>
          <w:spacing w:val="-6"/>
          <w:sz w:val="24"/>
        </w:rPr>
        <w:t> </w:t>
      </w:r>
      <w:r>
        <w:rPr>
          <w:i/>
          <w:sz w:val="24"/>
        </w:rPr>
        <w:t>PAGE</w:t>
      </w:r>
      <w:r>
        <w:rPr>
          <w:i/>
          <w:spacing w:val="-3"/>
          <w:sz w:val="24"/>
        </w:rPr>
        <w:t> </w:t>
      </w:r>
      <w:r>
        <w:rPr>
          <w:i/>
          <w:sz w:val="24"/>
        </w:rPr>
        <w:t>INTENTIONALLY</w:t>
      </w:r>
      <w:r>
        <w:rPr>
          <w:i/>
          <w:spacing w:val="-5"/>
          <w:sz w:val="24"/>
        </w:rPr>
        <w:t> </w:t>
      </w:r>
      <w:r>
        <w:rPr>
          <w:i/>
          <w:sz w:val="24"/>
        </w:rPr>
        <w:t>LEFT</w:t>
      </w:r>
      <w:r>
        <w:rPr>
          <w:i/>
          <w:spacing w:val="-2"/>
          <w:sz w:val="24"/>
        </w:rPr>
        <w:t> </w:t>
      </w:r>
      <w:r>
        <w:rPr>
          <w:i/>
          <w:spacing w:val="-4"/>
          <w:sz w:val="24"/>
        </w:rPr>
        <w:t>BLANK</w:t>
      </w:r>
    </w:p>
    <w:p>
      <w:pPr>
        <w:spacing w:after="0"/>
        <w:jc w:val="center"/>
        <w:rPr>
          <w:sz w:val="24"/>
        </w:rPr>
        <w:sectPr>
          <w:headerReference w:type="default" r:id="rId14"/>
          <w:footerReference w:type="default" r:id="rId15"/>
          <w:pgSz w:w="12240" w:h="15840"/>
          <w:pgMar w:header="780" w:footer="714" w:top="1080" w:bottom="900" w:left="700" w:right="500"/>
        </w:sectPr>
      </w:pPr>
    </w:p>
    <w:p>
      <w:pPr>
        <w:pStyle w:val="BodyText"/>
        <w:rPr>
          <w:i/>
          <w:sz w:val="20"/>
        </w:rPr>
      </w:pPr>
      <w:r>
        <w:rPr/>
        <mc:AlternateContent>
          <mc:Choice Requires="wps">
            <w:drawing>
              <wp:anchor distT="0" distB="0" distL="0" distR="0" allowOverlap="1" layoutInCell="1" locked="0" behindDoc="1" simplePos="0" relativeHeight="487020032">
                <wp:simplePos x="0" y="0"/>
                <wp:positionH relativeFrom="page">
                  <wp:posOffset>279400</wp:posOffset>
                </wp:positionH>
                <wp:positionV relativeFrom="page">
                  <wp:posOffset>723900</wp:posOffset>
                </wp:positionV>
                <wp:extent cx="7353300" cy="933450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353300" cy="9334500"/>
                          <a:chExt cx="7353300" cy="9334500"/>
                        </a:xfrm>
                      </wpg:grpSpPr>
                      <wps:wsp>
                        <wps:cNvPr id="24" name="Graphic 24"/>
                        <wps:cNvSpPr/>
                        <wps:spPr>
                          <a:xfrm>
                            <a:off x="0" y="0"/>
                            <a:ext cx="7353300" cy="9334500"/>
                          </a:xfrm>
                          <a:custGeom>
                            <a:avLst/>
                            <a:gdLst/>
                            <a:ahLst/>
                            <a:cxnLst/>
                            <a:rect l="l" t="t" r="r" b="b"/>
                            <a:pathLst>
                              <a:path w="7353300" h="9334500">
                                <a:moveTo>
                                  <a:pt x="7353300" y="0"/>
                                </a:moveTo>
                                <a:lnTo>
                                  <a:pt x="0" y="0"/>
                                </a:lnTo>
                                <a:lnTo>
                                  <a:pt x="0" y="9334500"/>
                                </a:lnTo>
                                <a:lnTo>
                                  <a:pt x="7353300" y="9334500"/>
                                </a:lnTo>
                                <a:lnTo>
                                  <a:pt x="7353300" y="0"/>
                                </a:lnTo>
                                <a:close/>
                              </a:path>
                            </a:pathLst>
                          </a:custGeom>
                          <a:solidFill>
                            <a:srgbClr val="FFFFFF"/>
                          </a:solidFill>
                        </wps:spPr>
                        <wps:bodyPr wrap="square" lIns="0" tIns="0" rIns="0" bIns="0" rtlCol="0">
                          <a:prstTxWarp prst="textNoShape">
                            <a:avLst/>
                          </a:prstTxWarp>
                          <a:noAutofit/>
                        </wps:bodyPr>
                      </wps:wsp>
                      <pic:pic>
                        <pic:nvPicPr>
                          <pic:cNvPr id="25" name="Image 25"/>
                          <pic:cNvPicPr/>
                        </pic:nvPicPr>
                        <pic:blipFill>
                          <a:blip r:embed="rId18" cstate="print"/>
                          <a:stretch>
                            <a:fillRect/>
                          </a:stretch>
                        </pic:blipFill>
                        <pic:spPr>
                          <a:xfrm>
                            <a:off x="183110" y="46939"/>
                            <a:ext cx="6987794" cy="891702"/>
                          </a:xfrm>
                          <a:prstGeom prst="rect">
                            <a:avLst/>
                          </a:prstGeom>
                        </pic:spPr>
                      </pic:pic>
                      <pic:pic>
                        <pic:nvPicPr>
                          <pic:cNvPr id="26" name="Image 26"/>
                          <pic:cNvPicPr/>
                        </pic:nvPicPr>
                        <pic:blipFill>
                          <a:blip r:embed="rId19" cstate="print"/>
                          <a:stretch>
                            <a:fillRect/>
                          </a:stretch>
                        </pic:blipFill>
                        <pic:spPr>
                          <a:xfrm>
                            <a:off x="6606389" y="8598070"/>
                            <a:ext cx="549894" cy="554983"/>
                          </a:xfrm>
                          <a:prstGeom prst="rect">
                            <a:avLst/>
                          </a:prstGeom>
                        </pic:spPr>
                      </pic:pic>
                    </wpg:wgp>
                  </a:graphicData>
                </a:graphic>
              </wp:anchor>
            </w:drawing>
          </mc:Choice>
          <mc:Fallback>
            <w:pict>
              <v:group style="position:absolute;margin-left:22pt;margin-top:57pt;width:579pt;height:735pt;mso-position-horizontal-relative:page;mso-position-vertical-relative:page;z-index:-16296448" id="docshapegroup23" coordorigin="440,1140" coordsize="11580,14700">
                <v:rect style="position:absolute;left:440;top:1140;width:11580;height:14700" id="docshape24" filled="true" fillcolor="#ffffff" stroked="false">
                  <v:fill type="solid"/>
                </v:rect>
                <v:shape style="position:absolute;left:728;top:1213;width:11005;height:1405" type="#_x0000_t75" id="docshape25" stroked="false">
                  <v:imagedata r:id="rId18" o:title=""/>
                </v:shape>
                <v:shape style="position:absolute;left:10843;top:14680;width:866;height:874" type="#_x0000_t75" id="docshape26" stroked="false">
                  <v:imagedata r:id="rId19" o:title=""/>
                </v:shape>
                <w10:wrap type="none"/>
              </v:group>
            </w:pict>
          </mc:Fallback>
        </mc:AlternateContent>
      </w:r>
    </w:p>
    <w:p>
      <w:pPr>
        <w:pStyle w:val="BodyText"/>
        <w:rPr>
          <w:i/>
          <w:sz w:val="20"/>
        </w:rPr>
      </w:pPr>
    </w:p>
    <w:p>
      <w:pPr>
        <w:pStyle w:val="BodyText"/>
        <w:rPr>
          <w:i/>
          <w:sz w:val="20"/>
        </w:rPr>
      </w:pPr>
    </w:p>
    <w:p>
      <w:pPr>
        <w:pStyle w:val="BodyText"/>
        <w:spacing w:before="46"/>
        <w:rPr>
          <w:i/>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9"/>
        <w:gridCol w:w="958"/>
        <w:gridCol w:w="2647"/>
        <w:gridCol w:w="3059"/>
      </w:tblGrid>
      <w:tr>
        <w:trPr>
          <w:trHeight w:val="439" w:hRule="atLeast"/>
        </w:trPr>
        <w:tc>
          <w:tcPr>
            <w:tcW w:w="4159" w:type="dxa"/>
          </w:tcPr>
          <w:p>
            <w:pPr>
              <w:pStyle w:val="TableParagraph"/>
              <w:ind w:left="50"/>
              <w:rPr>
                <w:rFonts w:ascii="Georgia"/>
                <w:b/>
                <w:sz w:val="18"/>
              </w:rPr>
            </w:pPr>
            <w:r>
              <w:rPr>
                <w:rFonts w:ascii="Georgia"/>
                <w:b/>
                <w:sz w:val="18"/>
              </w:rPr>
              <w:t>Department</w:t>
            </w:r>
            <w:r>
              <w:rPr>
                <w:rFonts w:ascii="Georgia"/>
                <w:b/>
                <w:spacing w:val="-3"/>
                <w:sz w:val="18"/>
              </w:rPr>
              <w:t> </w:t>
            </w:r>
            <w:r>
              <w:rPr>
                <w:rFonts w:ascii="Georgia"/>
                <w:b/>
                <w:sz w:val="18"/>
              </w:rPr>
              <w:t>of </w:t>
            </w:r>
            <w:r>
              <w:rPr>
                <w:rFonts w:ascii="Georgia"/>
                <w:b/>
                <w:spacing w:val="-2"/>
                <w:sz w:val="18"/>
              </w:rPr>
              <w:t>Health</w:t>
            </w:r>
          </w:p>
          <w:p>
            <w:pPr>
              <w:pStyle w:val="TableParagraph"/>
              <w:spacing w:line="194" w:lineRule="exact" w:before="21"/>
              <w:ind w:left="50"/>
              <w:rPr>
                <w:rFonts w:ascii="Georgia"/>
                <w:sz w:val="18"/>
              </w:rPr>
            </w:pPr>
            <w:r>
              <w:rPr>
                <w:rFonts w:ascii="Georgia"/>
                <w:sz w:val="18"/>
              </w:rPr>
              <w:t>Division</w:t>
            </w:r>
            <w:r>
              <w:rPr>
                <w:rFonts w:ascii="Georgia"/>
                <w:spacing w:val="-5"/>
                <w:sz w:val="18"/>
              </w:rPr>
              <w:t> </w:t>
            </w:r>
            <w:r>
              <w:rPr>
                <w:rFonts w:ascii="Georgia"/>
                <w:sz w:val="18"/>
              </w:rPr>
              <w:t>of</w:t>
            </w:r>
            <w:r>
              <w:rPr>
                <w:rFonts w:ascii="Georgia"/>
                <w:spacing w:val="-4"/>
                <w:sz w:val="18"/>
              </w:rPr>
              <w:t> </w:t>
            </w:r>
            <w:r>
              <w:rPr>
                <w:rFonts w:ascii="Georgia"/>
                <w:sz w:val="18"/>
              </w:rPr>
              <w:t>Emergency</w:t>
            </w:r>
            <w:r>
              <w:rPr>
                <w:rFonts w:ascii="Georgia"/>
                <w:spacing w:val="-4"/>
                <w:sz w:val="18"/>
              </w:rPr>
              <w:t> </w:t>
            </w:r>
            <w:r>
              <w:rPr>
                <w:rFonts w:ascii="Georgia"/>
                <w:spacing w:val="-2"/>
                <w:sz w:val="18"/>
              </w:rPr>
              <w:t>Preparedness,</w:t>
            </w:r>
          </w:p>
        </w:tc>
        <w:tc>
          <w:tcPr>
            <w:tcW w:w="958" w:type="dxa"/>
          </w:tcPr>
          <w:p>
            <w:pPr>
              <w:pStyle w:val="TableParagraph"/>
              <w:ind w:left="0"/>
              <w:rPr>
                <w:rFonts w:ascii="Times New Roman"/>
                <w:sz w:val="22"/>
              </w:rPr>
            </w:pPr>
          </w:p>
        </w:tc>
        <w:tc>
          <w:tcPr>
            <w:tcW w:w="2647" w:type="dxa"/>
          </w:tcPr>
          <w:p>
            <w:pPr>
              <w:pStyle w:val="TableParagraph"/>
              <w:ind w:left="0"/>
              <w:rPr>
                <w:rFonts w:ascii="Times New Roman"/>
                <w:sz w:val="22"/>
              </w:rPr>
            </w:pPr>
          </w:p>
        </w:tc>
        <w:tc>
          <w:tcPr>
            <w:tcW w:w="3059" w:type="dxa"/>
          </w:tcPr>
          <w:p>
            <w:pPr>
              <w:pStyle w:val="TableParagraph"/>
              <w:ind w:left="844"/>
              <w:rPr>
                <w:rFonts w:ascii="Georgia"/>
                <w:i/>
                <w:sz w:val="18"/>
              </w:rPr>
            </w:pPr>
            <w:r>
              <w:rPr>
                <w:rFonts w:ascii="Georgia"/>
                <w:i/>
                <w:sz w:val="18"/>
              </w:rPr>
              <w:t>Agency</w:t>
            </w:r>
            <w:r>
              <w:rPr>
                <w:rFonts w:ascii="Georgia"/>
                <w:i/>
                <w:spacing w:val="-2"/>
                <w:sz w:val="18"/>
              </w:rPr>
              <w:t> </w:t>
            </w:r>
            <w:r>
              <w:rPr>
                <w:rFonts w:ascii="Georgia"/>
                <w:i/>
                <w:sz w:val="18"/>
              </w:rPr>
              <w:t>of</w:t>
            </w:r>
            <w:r>
              <w:rPr>
                <w:rFonts w:ascii="Georgia"/>
                <w:i/>
                <w:spacing w:val="-2"/>
                <w:sz w:val="18"/>
              </w:rPr>
              <w:t> </w:t>
            </w:r>
            <w:r>
              <w:rPr>
                <w:rFonts w:ascii="Georgia"/>
                <w:i/>
                <w:sz w:val="18"/>
              </w:rPr>
              <w:t>Human</w:t>
            </w:r>
            <w:r>
              <w:rPr>
                <w:rFonts w:ascii="Georgia"/>
                <w:i/>
                <w:spacing w:val="-1"/>
                <w:sz w:val="18"/>
              </w:rPr>
              <w:t> </w:t>
            </w:r>
            <w:r>
              <w:rPr>
                <w:rFonts w:ascii="Georgia"/>
                <w:i/>
                <w:spacing w:val="-2"/>
                <w:sz w:val="18"/>
              </w:rPr>
              <w:t>Services</w:t>
            </w:r>
          </w:p>
        </w:tc>
      </w:tr>
      <w:tr>
        <w:trPr>
          <w:trHeight w:val="224" w:hRule="atLeast"/>
        </w:trPr>
        <w:tc>
          <w:tcPr>
            <w:tcW w:w="4159" w:type="dxa"/>
          </w:tcPr>
          <w:p>
            <w:pPr>
              <w:pStyle w:val="TableParagraph"/>
              <w:spacing w:line="195" w:lineRule="exact" w:before="9"/>
              <w:ind w:left="266"/>
              <w:rPr>
                <w:rFonts w:ascii="Georgia"/>
                <w:sz w:val="18"/>
              </w:rPr>
            </w:pPr>
            <w:r>
              <w:rPr>
                <w:rFonts w:ascii="Georgia"/>
                <w:sz w:val="18"/>
              </w:rPr>
              <w:t>Response</w:t>
            </w:r>
            <w:r>
              <w:rPr>
                <w:rFonts w:ascii="Georgia"/>
                <w:spacing w:val="-3"/>
                <w:sz w:val="18"/>
              </w:rPr>
              <w:t> </w:t>
            </w:r>
            <w:r>
              <w:rPr>
                <w:rFonts w:ascii="Georgia"/>
                <w:sz w:val="18"/>
              </w:rPr>
              <w:t>&amp;</w:t>
            </w:r>
            <w:r>
              <w:rPr>
                <w:rFonts w:ascii="Georgia"/>
                <w:spacing w:val="-2"/>
                <w:sz w:val="18"/>
              </w:rPr>
              <w:t> </w:t>
            </w:r>
            <w:r>
              <w:rPr>
                <w:rFonts w:ascii="Georgia"/>
                <w:sz w:val="18"/>
              </w:rPr>
              <w:t>Injury</w:t>
            </w:r>
            <w:r>
              <w:rPr>
                <w:rFonts w:ascii="Georgia"/>
                <w:spacing w:val="-2"/>
                <w:sz w:val="18"/>
              </w:rPr>
              <w:t> Prevention</w:t>
            </w:r>
          </w:p>
        </w:tc>
        <w:tc>
          <w:tcPr>
            <w:tcW w:w="958" w:type="dxa"/>
          </w:tcPr>
          <w:p>
            <w:pPr>
              <w:pStyle w:val="TableParagraph"/>
              <w:spacing w:line="158" w:lineRule="exact" w:before="46"/>
              <w:ind w:left="217"/>
              <w:rPr>
                <w:rFonts w:ascii="Georgia"/>
                <w:sz w:val="14"/>
              </w:rPr>
            </w:pPr>
            <w:r>
              <w:rPr>
                <w:rFonts w:ascii="Georgia"/>
                <w:spacing w:val="-2"/>
                <w:sz w:val="14"/>
              </w:rPr>
              <w:t>[phone]</w:t>
            </w:r>
          </w:p>
        </w:tc>
        <w:tc>
          <w:tcPr>
            <w:tcW w:w="2647" w:type="dxa"/>
          </w:tcPr>
          <w:p>
            <w:pPr>
              <w:pStyle w:val="TableParagraph"/>
              <w:spacing w:line="195" w:lineRule="exact" w:before="9"/>
              <w:ind w:left="160"/>
              <w:rPr>
                <w:rFonts w:ascii="Georgia"/>
                <w:sz w:val="18"/>
              </w:rPr>
            </w:pPr>
            <w:r>
              <w:rPr>
                <w:rFonts w:ascii="Georgia"/>
                <w:spacing w:val="-2"/>
                <w:sz w:val="18"/>
              </w:rPr>
              <w:t>802-863-</w:t>
            </w:r>
            <w:r>
              <w:rPr>
                <w:rFonts w:ascii="Georgia"/>
                <w:spacing w:val="-4"/>
                <w:sz w:val="18"/>
              </w:rPr>
              <w:t>7310</w:t>
            </w:r>
          </w:p>
        </w:tc>
        <w:tc>
          <w:tcPr>
            <w:tcW w:w="3059" w:type="dxa"/>
          </w:tcPr>
          <w:p>
            <w:pPr>
              <w:pStyle w:val="TableParagraph"/>
              <w:ind w:left="0"/>
              <w:rPr>
                <w:rFonts w:ascii="Times New Roman"/>
                <w:sz w:val="16"/>
              </w:rPr>
            </w:pPr>
          </w:p>
        </w:tc>
      </w:tr>
      <w:tr>
        <w:trPr>
          <w:trHeight w:val="224" w:hRule="atLeast"/>
        </w:trPr>
        <w:tc>
          <w:tcPr>
            <w:tcW w:w="4159" w:type="dxa"/>
          </w:tcPr>
          <w:p>
            <w:pPr>
              <w:pStyle w:val="TableParagraph"/>
              <w:spacing w:line="194" w:lineRule="exact" w:before="10"/>
              <w:ind w:left="50"/>
              <w:rPr>
                <w:rFonts w:ascii="Georgia"/>
                <w:sz w:val="18"/>
              </w:rPr>
            </w:pPr>
            <w:r>
              <w:rPr>
                <w:rFonts w:ascii="Georgia"/>
                <w:sz w:val="18"/>
              </w:rPr>
              <w:t>Emergency</w:t>
            </w:r>
            <w:r>
              <w:rPr>
                <w:rFonts w:ascii="Georgia"/>
                <w:spacing w:val="-5"/>
                <w:sz w:val="18"/>
              </w:rPr>
              <w:t> </w:t>
            </w:r>
            <w:r>
              <w:rPr>
                <w:rFonts w:ascii="Georgia"/>
                <w:sz w:val="18"/>
              </w:rPr>
              <w:t>Medical</w:t>
            </w:r>
            <w:r>
              <w:rPr>
                <w:rFonts w:ascii="Georgia"/>
                <w:spacing w:val="-4"/>
                <w:sz w:val="18"/>
              </w:rPr>
              <w:t> </w:t>
            </w:r>
            <w:r>
              <w:rPr>
                <w:rFonts w:ascii="Georgia"/>
                <w:sz w:val="18"/>
              </w:rPr>
              <w:t>Services</w:t>
            </w:r>
            <w:r>
              <w:rPr>
                <w:rFonts w:ascii="Georgia"/>
                <w:spacing w:val="-3"/>
                <w:sz w:val="18"/>
              </w:rPr>
              <w:t> </w:t>
            </w:r>
            <w:r>
              <w:rPr>
                <w:rFonts w:ascii="Georgia"/>
                <w:sz w:val="18"/>
              </w:rPr>
              <w:t>&amp;</w:t>
            </w:r>
            <w:r>
              <w:rPr>
                <w:rFonts w:ascii="Georgia"/>
                <w:spacing w:val="-2"/>
                <w:sz w:val="18"/>
              </w:rPr>
              <w:t> </w:t>
            </w:r>
            <w:r>
              <w:rPr>
                <w:rFonts w:ascii="Georgia"/>
                <w:sz w:val="18"/>
              </w:rPr>
              <w:t>Injury</w:t>
            </w:r>
            <w:r>
              <w:rPr>
                <w:rFonts w:ascii="Georgia"/>
                <w:spacing w:val="-4"/>
                <w:sz w:val="18"/>
              </w:rPr>
              <w:t> </w:t>
            </w:r>
            <w:r>
              <w:rPr>
                <w:rFonts w:ascii="Georgia"/>
                <w:spacing w:val="-2"/>
                <w:sz w:val="18"/>
              </w:rPr>
              <w:t>Prevention</w:t>
            </w:r>
          </w:p>
        </w:tc>
        <w:tc>
          <w:tcPr>
            <w:tcW w:w="958" w:type="dxa"/>
          </w:tcPr>
          <w:p>
            <w:pPr>
              <w:pStyle w:val="TableParagraph"/>
              <w:spacing w:line="157" w:lineRule="exact" w:before="47"/>
              <w:ind w:left="217"/>
              <w:rPr>
                <w:rFonts w:ascii="Georgia"/>
                <w:sz w:val="14"/>
              </w:rPr>
            </w:pPr>
            <w:r>
              <w:rPr>
                <w:rFonts w:ascii="Georgia"/>
                <w:spacing w:val="-2"/>
                <w:sz w:val="14"/>
              </w:rPr>
              <w:t>[fax]</w:t>
            </w:r>
          </w:p>
        </w:tc>
        <w:tc>
          <w:tcPr>
            <w:tcW w:w="2647" w:type="dxa"/>
          </w:tcPr>
          <w:p>
            <w:pPr>
              <w:pStyle w:val="TableParagraph"/>
              <w:spacing w:line="194" w:lineRule="exact" w:before="10"/>
              <w:ind w:left="160"/>
              <w:rPr>
                <w:rFonts w:ascii="Georgia"/>
                <w:sz w:val="18"/>
              </w:rPr>
            </w:pPr>
            <w:r>
              <w:rPr>
                <w:rFonts w:ascii="Georgia"/>
                <w:spacing w:val="-2"/>
                <w:sz w:val="18"/>
              </w:rPr>
              <w:t>802-863-</w:t>
            </w:r>
            <w:r>
              <w:rPr>
                <w:rFonts w:ascii="Georgia"/>
                <w:spacing w:val="-4"/>
                <w:sz w:val="18"/>
              </w:rPr>
              <w:t>7577</w:t>
            </w:r>
          </w:p>
        </w:tc>
        <w:tc>
          <w:tcPr>
            <w:tcW w:w="3059" w:type="dxa"/>
          </w:tcPr>
          <w:p>
            <w:pPr>
              <w:pStyle w:val="TableParagraph"/>
              <w:ind w:left="0"/>
              <w:rPr>
                <w:rFonts w:ascii="Times New Roman"/>
                <w:sz w:val="16"/>
              </w:rPr>
            </w:pPr>
          </w:p>
        </w:tc>
      </w:tr>
      <w:tr>
        <w:trPr>
          <w:trHeight w:val="224" w:hRule="atLeast"/>
        </w:trPr>
        <w:tc>
          <w:tcPr>
            <w:tcW w:w="4159" w:type="dxa"/>
          </w:tcPr>
          <w:p>
            <w:pPr>
              <w:pStyle w:val="TableParagraph"/>
              <w:spacing w:line="195" w:lineRule="exact" w:before="9"/>
              <w:ind w:left="50"/>
              <w:rPr>
                <w:rFonts w:ascii="Georgia" w:hAnsi="Georgia"/>
                <w:sz w:val="18"/>
              </w:rPr>
            </w:pPr>
            <w:r>
              <w:rPr>
                <w:rFonts w:ascii="Georgia" w:hAnsi="Georgia"/>
                <w:sz w:val="18"/>
              </w:rPr>
              <w:t>108</w:t>
            </w:r>
            <w:r>
              <w:rPr>
                <w:rFonts w:ascii="Georgia" w:hAnsi="Georgia"/>
                <w:spacing w:val="-2"/>
                <w:sz w:val="18"/>
              </w:rPr>
              <w:t> </w:t>
            </w:r>
            <w:r>
              <w:rPr>
                <w:rFonts w:ascii="Georgia" w:hAnsi="Georgia"/>
                <w:sz w:val="18"/>
              </w:rPr>
              <w:t>Cherry</w:t>
            </w:r>
            <w:r>
              <w:rPr>
                <w:rFonts w:ascii="Georgia" w:hAnsi="Georgia"/>
                <w:spacing w:val="-2"/>
                <w:sz w:val="18"/>
              </w:rPr>
              <w:t> </w:t>
            </w:r>
            <w:r>
              <w:rPr>
                <w:rFonts w:ascii="Georgia" w:hAnsi="Georgia"/>
                <w:sz w:val="18"/>
              </w:rPr>
              <w:t>Street</w:t>
            </w:r>
            <w:r>
              <w:rPr>
                <w:rFonts w:ascii="Georgia" w:hAnsi="Georgia"/>
                <w:spacing w:val="-1"/>
                <w:sz w:val="18"/>
              </w:rPr>
              <w:t> </w:t>
            </w:r>
            <w:r>
              <w:rPr>
                <w:rFonts w:ascii="Georgia" w:hAnsi="Georgia"/>
                <w:sz w:val="18"/>
              </w:rPr>
              <w:t>–</w:t>
            </w:r>
            <w:r>
              <w:rPr>
                <w:rFonts w:ascii="Georgia" w:hAnsi="Georgia"/>
                <w:spacing w:val="-2"/>
                <w:sz w:val="18"/>
              </w:rPr>
              <w:t> </w:t>
            </w:r>
            <w:r>
              <w:rPr>
                <w:rFonts w:ascii="Georgia" w:hAnsi="Georgia"/>
                <w:sz w:val="18"/>
              </w:rPr>
              <w:t>PO</w:t>
            </w:r>
            <w:r>
              <w:rPr>
                <w:rFonts w:ascii="Georgia" w:hAnsi="Georgia"/>
                <w:spacing w:val="-2"/>
                <w:sz w:val="18"/>
              </w:rPr>
              <w:t> </w:t>
            </w:r>
            <w:r>
              <w:rPr>
                <w:rFonts w:ascii="Georgia" w:hAnsi="Georgia"/>
                <w:sz w:val="18"/>
              </w:rPr>
              <w:t>Box</w:t>
            </w:r>
            <w:r>
              <w:rPr>
                <w:rFonts w:ascii="Georgia" w:hAnsi="Georgia"/>
                <w:spacing w:val="-1"/>
                <w:sz w:val="18"/>
              </w:rPr>
              <w:t> </w:t>
            </w:r>
            <w:r>
              <w:rPr>
                <w:rFonts w:ascii="Georgia" w:hAnsi="Georgia"/>
                <w:spacing w:val="-5"/>
                <w:sz w:val="18"/>
              </w:rPr>
              <w:t>70</w:t>
            </w:r>
          </w:p>
        </w:tc>
        <w:tc>
          <w:tcPr>
            <w:tcW w:w="958" w:type="dxa"/>
          </w:tcPr>
          <w:p>
            <w:pPr>
              <w:pStyle w:val="TableParagraph"/>
              <w:spacing w:line="158" w:lineRule="exact" w:before="46"/>
              <w:ind w:left="217"/>
              <w:rPr>
                <w:rFonts w:ascii="Georgia"/>
                <w:sz w:val="14"/>
              </w:rPr>
            </w:pPr>
            <w:r>
              <w:rPr>
                <w:rFonts w:ascii="Georgia"/>
                <w:sz w:val="14"/>
              </w:rPr>
              <w:t>[toll</w:t>
            </w:r>
            <w:r>
              <w:rPr>
                <w:rFonts w:ascii="Georgia"/>
                <w:spacing w:val="-4"/>
                <w:sz w:val="14"/>
              </w:rPr>
              <w:t> </w:t>
            </w:r>
            <w:r>
              <w:rPr>
                <w:rFonts w:ascii="Georgia"/>
                <w:spacing w:val="-2"/>
                <w:sz w:val="14"/>
              </w:rPr>
              <w:t>free]</w:t>
            </w:r>
          </w:p>
        </w:tc>
        <w:tc>
          <w:tcPr>
            <w:tcW w:w="2647" w:type="dxa"/>
          </w:tcPr>
          <w:p>
            <w:pPr>
              <w:pStyle w:val="TableParagraph"/>
              <w:spacing w:line="195" w:lineRule="exact" w:before="9"/>
              <w:ind w:left="160"/>
              <w:rPr>
                <w:rFonts w:ascii="Georgia"/>
                <w:sz w:val="18"/>
              </w:rPr>
            </w:pPr>
            <w:r>
              <w:rPr>
                <w:rFonts w:ascii="Georgia"/>
                <w:spacing w:val="-2"/>
                <w:sz w:val="18"/>
              </w:rPr>
              <w:t>800-244-</w:t>
            </w:r>
            <w:r>
              <w:rPr>
                <w:rFonts w:ascii="Georgia"/>
                <w:spacing w:val="-4"/>
                <w:sz w:val="18"/>
              </w:rPr>
              <w:t>0911</w:t>
            </w:r>
          </w:p>
        </w:tc>
        <w:tc>
          <w:tcPr>
            <w:tcW w:w="3059" w:type="dxa"/>
          </w:tcPr>
          <w:p>
            <w:pPr>
              <w:pStyle w:val="TableParagraph"/>
              <w:ind w:left="0"/>
              <w:rPr>
                <w:rFonts w:ascii="Times New Roman"/>
                <w:sz w:val="16"/>
              </w:rPr>
            </w:pPr>
          </w:p>
        </w:tc>
      </w:tr>
      <w:tr>
        <w:trPr>
          <w:trHeight w:val="224" w:hRule="atLeast"/>
        </w:trPr>
        <w:tc>
          <w:tcPr>
            <w:tcW w:w="4159" w:type="dxa"/>
          </w:tcPr>
          <w:p>
            <w:pPr>
              <w:pStyle w:val="TableParagraph"/>
              <w:spacing w:line="194" w:lineRule="exact" w:before="10"/>
              <w:ind w:left="50"/>
              <w:rPr>
                <w:rFonts w:ascii="Georgia"/>
                <w:sz w:val="18"/>
              </w:rPr>
            </w:pPr>
            <w:r>
              <w:rPr>
                <w:rFonts w:ascii="Georgia"/>
                <w:sz w:val="18"/>
              </w:rPr>
              <w:t>Burlington,</w:t>
            </w:r>
            <w:r>
              <w:rPr>
                <w:rFonts w:ascii="Georgia"/>
                <w:spacing w:val="-7"/>
                <w:sz w:val="18"/>
              </w:rPr>
              <w:t> </w:t>
            </w:r>
            <w:r>
              <w:rPr>
                <w:rFonts w:ascii="Georgia"/>
                <w:sz w:val="18"/>
              </w:rPr>
              <w:t>VT</w:t>
            </w:r>
            <w:r>
              <w:rPr>
                <w:rFonts w:ascii="Georgia"/>
                <w:spacing w:val="-6"/>
                <w:sz w:val="18"/>
              </w:rPr>
              <w:t> </w:t>
            </w:r>
            <w:r>
              <w:rPr>
                <w:rFonts w:ascii="Georgia"/>
                <w:sz w:val="18"/>
              </w:rPr>
              <w:t>05402-</w:t>
            </w:r>
            <w:r>
              <w:rPr>
                <w:rFonts w:ascii="Georgia"/>
                <w:spacing w:val="-4"/>
                <w:sz w:val="18"/>
              </w:rPr>
              <w:t>0070</w:t>
            </w:r>
          </w:p>
        </w:tc>
        <w:tc>
          <w:tcPr>
            <w:tcW w:w="958" w:type="dxa"/>
          </w:tcPr>
          <w:p>
            <w:pPr>
              <w:pStyle w:val="TableParagraph"/>
              <w:spacing w:line="157" w:lineRule="exact" w:before="47"/>
              <w:ind w:left="217"/>
              <w:rPr>
                <w:rFonts w:ascii="Georgia"/>
                <w:sz w:val="14"/>
              </w:rPr>
            </w:pPr>
            <w:r>
              <w:rPr>
                <w:rFonts w:ascii="Georgia"/>
                <w:sz w:val="14"/>
              </w:rPr>
              <w:t>[email</w:t>
            </w:r>
            <w:r>
              <w:rPr>
                <w:rFonts w:ascii="Georgia"/>
                <w:spacing w:val="-5"/>
                <w:sz w:val="14"/>
              </w:rPr>
              <w:t> </w:t>
            </w:r>
            <w:r>
              <w:rPr>
                <w:rFonts w:ascii="Georgia"/>
                <w:spacing w:val="-10"/>
                <w:sz w:val="14"/>
              </w:rPr>
              <w:t>]</w:t>
            </w:r>
          </w:p>
        </w:tc>
        <w:tc>
          <w:tcPr>
            <w:tcW w:w="2647" w:type="dxa"/>
          </w:tcPr>
          <w:p>
            <w:pPr>
              <w:pStyle w:val="TableParagraph"/>
              <w:spacing w:line="194" w:lineRule="exact" w:before="10"/>
              <w:ind w:left="160"/>
              <w:rPr>
                <w:rFonts w:ascii="Georgia"/>
                <w:sz w:val="18"/>
              </w:rPr>
            </w:pPr>
            <w:hyperlink r:id="rId20">
              <w:r>
                <w:rPr>
                  <w:rFonts w:ascii="Georgia"/>
                  <w:color w:val="0000FF"/>
                  <w:spacing w:val="-2"/>
                  <w:sz w:val="18"/>
                  <w:u w:val="single" w:color="0000FF"/>
                </w:rPr>
                <w:t>vtems@vermont.gov</w:t>
              </w:r>
            </w:hyperlink>
          </w:p>
        </w:tc>
        <w:tc>
          <w:tcPr>
            <w:tcW w:w="3059" w:type="dxa"/>
          </w:tcPr>
          <w:p>
            <w:pPr>
              <w:pStyle w:val="TableParagraph"/>
              <w:ind w:left="0"/>
              <w:rPr>
                <w:rFonts w:ascii="Times New Roman"/>
                <w:sz w:val="16"/>
              </w:rPr>
            </w:pPr>
          </w:p>
        </w:tc>
      </w:tr>
      <w:tr>
        <w:trPr>
          <w:trHeight w:val="363" w:hRule="atLeast"/>
        </w:trPr>
        <w:tc>
          <w:tcPr>
            <w:tcW w:w="4159" w:type="dxa"/>
          </w:tcPr>
          <w:p>
            <w:pPr>
              <w:pStyle w:val="TableParagraph"/>
              <w:spacing w:before="9"/>
              <w:ind w:left="50"/>
              <w:rPr>
                <w:rFonts w:ascii="Georgia"/>
                <w:b/>
                <w:sz w:val="18"/>
              </w:rPr>
            </w:pPr>
            <w:hyperlink r:id="rId21">
              <w:r>
                <w:rPr>
                  <w:rFonts w:ascii="Georgia"/>
                  <w:b/>
                  <w:color w:val="0000FF"/>
                  <w:spacing w:val="-2"/>
                  <w:sz w:val="18"/>
                  <w:u w:val="single" w:color="0000FF"/>
                </w:rPr>
                <w:t>http://www.vermontems.org</w:t>
              </w:r>
            </w:hyperlink>
          </w:p>
        </w:tc>
        <w:tc>
          <w:tcPr>
            <w:tcW w:w="958" w:type="dxa"/>
          </w:tcPr>
          <w:p>
            <w:pPr>
              <w:pStyle w:val="TableParagraph"/>
              <w:ind w:left="0"/>
              <w:rPr>
                <w:rFonts w:ascii="Times New Roman"/>
                <w:sz w:val="22"/>
              </w:rPr>
            </w:pPr>
          </w:p>
        </w:tc>
        <w:tc>
          <w:tcPr>
            <w:tcW w:w="2647" w:type="dxa"/>
          </w:tcPr>
          <w:p>
            <w:pPr>
              <w:pStyle w:val="TableParagraph"/>
              <w:ind w:left="0"/>
              <w:rPr>
                <w:rFonts w:ascii="Times New Roman"/>
                <w:sz w:val="22"/>
              </w:rPr>
            </w:pPr>
          </w:p>
        </w:tc>
        <w:tc>
          <w:tcPr>
            <w:tcW w:w="3059" w:type="dxa"/>
          </w:tcPr>
          <w:p>
            <w:pPr>
              <w:pStyle w:val="TableParagraph"/>
              <w:ind w:left="0"/>
              <w:rPr>
                <w:rFonts w:ascii="Times New Roman"/>
                <w:sz w:val="22"/>
              </w:rPr>
            </w:pPr>
          </w:p>
        </w:tc>
      </w:tr>
      <w:tr>
        <w:trPr>
          <w:trHeight w:val="967" w:hRule="atLeast"/>
        </w:trPr>
        <w:tc>
          <w:tcPr>
            <w:tcW w:w="4159" w:type="dxa"/>
          </w:tcPr>
          <w:p>
            <w:pPr>
              <w:pStyle w:val="TableParagraph"/>
              <w:spacing w:before="140"/>
              <w:ind w:left="50"/>
              <w:rPr>
                <w:rFonts w:ascii="Times New Roman"/>
                <w:sz w:val="24"/>
              </w:rPr>
            </w:pPr>
            <w:r>
              <w:rPr>
                <w:rFonts w:ascii="Times New Roman"/>
                <w:sz w:val="24"/>
              </w:rPr>
              <w:t>November</w:t>
            </w:r>
            <w:r>
              <w:rPr>
                <w:rFonts w:ascii="Times New Roman"/>
                <w:spacing w:val="-4"/>
                <w:sz w:val="24"/>
              </w:rPr>
              <w:t> </w:t>
            </w:r>
            <w:r>
              <w:rPr>
                <w:rFonts w:ascii="Times New Roman"/>
                <w:sz w:val="24"/>
              </w:rPr>
              <w:t>12,</w:t>
            </w:r>
            <w:r>
              <w:rPr>
                <w:rFonts w:ascii="Times New Roman"/>
                <w:spacing w:val="-1"/>
                <w:sz w:val="24"/>
              </w:rPr>
              <w:t> </w:t>
            </w:r>
            <w:r>
              <w:rPr>
                <w:rFonts w:ascii="Times New Roman"/>
                <w:spacing w:val="-4"/>
                <w:sz w:val="24"/>
              </w:rPr>
              <w:t>2023</w:t>
            </w:r>
          </w:p>
          <w:p>
            <w:pPr>
              <w:pStyle w:val="TableParagraph"/>
              <w:spacing w:before="3"/>
              <w:ind w:left="0"/>
              <w:rPr>
                <w:i/>
                <w:sz w:val="24"/>
              </w:rPr>
            </w:pPr>
          </w:p>
          <w:p>
            <w:pPr>
              <w:pStyle w:val="TableParagraph"/>
              <w:spacing w:line="256" w:lineRule="exact"/>
              <w:ind w:left="50"/>
              <w:rPr>
                <w:rFonts w:ascii="Times New Roman"/>
                <w:sz w:val="24"/>
              </w:rPr>
            </w:pPr>
            <w:r>
              <w:rPr>
                <w:rFonts w:ascii="Times New Roman"/>
                <w:sz w:val="24"/>
              </w:rPr>
              <w:t>EMS</w:t>
            </w:r>
            <w:r>
              <w:rPr>
                <w:rFonts w:ascii="Times New Roman"/>
                <w:spacing w:val="-1"/>
                <w:sz w:val="24"/>
              </w:rPr>
              <w:t> </w:t>
            </w:r>
            <w:r>
              <w:rPr>
                <w:rFonts w:ascii="Times New Roman"/>
                <w:sz w:val="24"/>
              </w:rPr>
              <w:t>Education</w:t>
            </w:r>
            <w:r>
              <w:rPr>
                <w:rFonts w:ascii="Times New Roman"/>
                <w:spacing w:val="-2"/>
                <w:sz w:val="24"/>
              </w:rPr>
              <w:t> </w:t>
            </w:r>
            <w:r>
              <w:rPr>
                <w:rFonts w:ascii="Times New Roman"/>
                <w:sz w:val="24"/>
              </w:rPr>
              <w:t>Program </w:t>
            </w:r>
            <w:r>
              <w:rPr>
                <w:rFonts w:ascii="Times New Roman"/>
                <w:spacing w:val="-2"/>
                <w:sz w:val="24"/>
              </w:rPr>
              <w:t>Directors,</w:t>
            </w:r>
          </w:p>
        </w:tc>
        <w:tc>
          <w:tcPr>
            <w:tcW w:w="958" w:type="dxa"/>
          </w:tcPr>
          <w:p>
            <w:pPr>
              <w:pStyle w:val="TableParagraph"/>
              <w:ind w:left="0"/>
              <w:rPr>
                <w:rFonts w:ascii="Times New Roman"/>
                <w:sz w:val="22"/>
              </w:rPr>
            </w:pPr>
          </w:p>
        </w:tc>
        <w:tc>
          <w:tcPr>
            <w:tcW w:w="2647" w:type="dxa"/>
          </w:tcPr>
          <w:p>
            <w:pPr>
              <w:pStyle w:val="TableParagraph"/>
              <w:ind w:left="0"/>
              <w:rPr>
                <w:rFonts w:ascii="Times New Roman"/>
                <w:sz w:val="22"/>
              </w:rPr>
            </w:pPr>
          </w:p>
        </w:tc>
        <w:tc>
          <w:tcPr>
            <w:tcW w:w="3059" w:type="dxa"/>
          </w:tcPr>
          <w:p>
            <w:pPr>
              <w:pStyle w:val="TableParagraph"/>
              <w:ind w:left="0"/>
              <w:rPr>
                <w:rFonts w:ascii="Times New Roman"/>
                <w:sz w:val="22"/>
              </w:rPr>
            </w:pPr>
          </w:p>
        </w:tc>
      </w:tr>
    </w:tbl>
    <w:p>
      <w:pPr>
        <w:pStyle w:val="BodyText"/>
        <w:spacing w:before="6"/>
        <w:rPr>
          <w:i/>
        </w:rPr>
      </w:pPr>
    </w:p>
    <w:p>
      <w:pPr>
        <w:pStyle w:val="BodyText"/>
        <w:ind w:left="162" w:right="907" w:firstLine="721"/>
        <w:rPr>
          <w:rFonts w:ascii="Times New Roman"/>
        </w:rPr>
      </w:pPr>
      <w:r>
        <w:rPr>
          <w:rFonts w:ascii="Times New Roman"/>
        </w:rPr>
        <w:t>The Department of Health is adopting the Advanced Emergency Medical Technician (AEMT) Student Minimum Competency Model Guideline, developed by the National Association of State EMS Officials (NASEMSO), as the minimum standard for the verification of AEMT student minimum competencies,</w:t>
      </w:r>
      <w:r>
        <w:rPr>
          <w:rFonts w:ascii="Times New Roman"/>
          <w:spacing w:val="-2"/>
        </w:rPr>
        <w:t> </w:t>
      </w:r>
      <w:r>
        <w:rPr>
          <w:rFonts w:ascii="Times New Roman"/>
        </w:rPr>
        <w:t>with</w:t>
      </w:r>
      <w:r>
        <w:rPr>
          <w:rFonts w:ascii="Times New Roman"/>
          <w:spacing w:val="-2"/>
        </w:rPr>
        <w:t> </w:t>
      </w:r>
      <w:r>
        <w:rPr>
          <w:rFonts w:ascii="Times New Roman"/>
        </w:rPr>
        <w:t>a</w:t>
      </w:r>
      <w:r>
        <w:rPr>
          <w:rFonts w:ascii="Times New Roman"/>
          <w:spacing w:val="-2"/>
        </w:rPr>
        <w:t> </w:t>
      </w:r>
      <w:r>
        <w:rPr>
          <w:rFonts w:ascii="Times New Roman"/>
        </w:rPr>
        <w:t>limited</w:t>
      </w:r>
      <w:r>
        <w:rPr>
          <w:rFonts w:ascii="Times New Roman"/>
          <w:spacing w:val="-2"/>
        </w:rPr>
        <w:t> </w:t>
      </w:r>
      <w:r>
        <w:rPr>
          <w:rFonts w:ascii="Times New Roman"/>
        </w:rPr>
        <w:t>number</w:t>
      </w:r>
      <w:r>
        <w:rPr>
          <w:rFonts w:ascii="Times New Roman"/>
          <w:spacing w:val="-4"/>
        </w:rPr>
        <w:t> </w:t>
      </w:r>
      <w:r>
        <w:rPr>
          <w:rFonts w:ascii="Times New Roman"/>
        </w:rPr>
        <w:t>of</w:t>
      </w:r>
      <w:r>
        <w:rPr>
          <w:rFonts w:ascii="Times New Roman"/>
          <w:spacing w:val="-2"/>
        </w:rPr>
        <w:t> </w:t>
      </w:r>
      <w:r>
        <w:rPr>
          <w:rFonts w:ascii="Times New Roman"/>
        </w:rPr>
        <w:t>exceptions.</w:t>
      </w:r>
      <w:r>
        <w:rPr>
          <w:rFonts w:ascii="Times New Roman"/>
          <w:spacing w:val="40"/>
        </w:rPr>
        <w:t> </w:t>
      </w:r>
      <w:r>
        <w:rPr>
          <w:rFonts w:ascii="Times New Roman"/>
        </w:rPr>
        <w:t>Exceptions</w:t>
      </w:r>
      <w:r>
        <w:rPr>
          <w:rFonts w:ascii="Times New Roman"/>
          <w:spacing w:val="-2"/>
        </w:rPr>
        <w:t> </w:t>
      </w:r>
      <w:r>
        <w:rPr>
          <w:rFonts w:ascii="Times New Roman"/>
        </w:rPr>
        <w:t>to</w:t>
      </w:r>
      <w:r>
        <w:rPr>
          <w:rFonts w:ascii="Times New Roman"/>
          <w:spacing w:val="-1"/>
        </w:rPr>
        <w:t> </w:t>
      </w:r>
      <w:r>
        <w:rPr>
          <w:rFonts w:ascii="Times New Roman"/>
        </w:rPr>
        <w:t>the</w:t>
      </w:r>
      <w:r>
        <w:rPr>
          <w:rFonts w:ascii="Times New Roman"/>
          <w:spacing w:val="-3"/>
        </w:rPr>
        <w:t> </w:t>
      </w:r>
      <w:r>
        <w:rPr>
          <w:rFonts w:ascii="Times New Roman"/>
        </w:rPr>
        <w:t>original</w:t>
      </w:r>
      <w:r>
        <w:rPr>
          <w:rFonts w:ascii="Times New Roman"/>
          <w:spacing w:val="-2"/>
        </w:rPr>
        <w:t> </w:t>
      </w:r>
      <w:r>
        <w:rPr>
          <w:rFonts w:ascii="Times New Roman"/>
        </w:rPr>
        <w:t>document</w:t>
      </w:r>
      <w:r>
        <w:rPr>
          <w:rFonts w:ascii="Times New Roman"/>
          <w:spacing w:val="-2"/>
        </w:rPr>
        <w:t> </w:t>
      </w:r>
      <w:r>
        <w:rPr>
          <w:rFonts w:ascii="Times New Roman"/>
        </w:rPr>
        <w:t>are</w:t>
      </w:r>
      <w:r>
        <w:rPr>
          <w:rFonts w:ascii="Times New Roman"/>
          <w:spacing w:val="-3"/>
        </w:rPr>
        <w:t> </w:t>
      </w:r>
      <w:r>
        <w:rPr>
          <w:rFonts w:ascii="Times New Roman"/>
        </w:rPr>
        <w:t>limited</w:t>
      </w:r>
      <w:r>
        <w:rPr>
          <w:rFonts w:ascii="Times New Roman"/>
          <w:spacing w:val="-2"/>
        </w:rPr>
        <w:t> </w:t>
      </w:r>
      <w:r>
        <w:rPr>
          <w:rFonts w:ascii="Times New Roman"/>
        </w:rPr>
        <w:t>to:</w:t>
      </w:r>
    </w:p>
    <w:p>
      <w:pPr>
        <w:pStyle w:val="ListParagraph"/>
        <w:numPr>
          <w:ilvl w:val="0"/>
          <w:numId w:val="1"/>
        </w:numPr>
        <w:tabs>
          <w:tab w:pos="1244" w:val="left" w:leader="none"/>
        </w:tabs>
        <w:spacing w:line="240" w:lineRule="auto" w:before="118" w:after="0"/>
        <w:ind w:left="1244" w:right="1090" w:hanging="361"/>
        <w:jc w:val="left"/>
        <w:rPr>
          <w:rFonts w:ascii="Times New Roman" w:hAnsi="Times New Roman"/>
          <w:sz w:val="24"/>
        </w:rPr>
      </w:pPr>
      <w:r>
        <w:rPr>
          <w:rFonts w:ascii="Times New Roman" w:hAnsi="Times New Roman"/>
          <w:sz w:val="24"/>
        </w:rPr>
        <w:t>Table</w:t>
      </w:r>
      <w:r>
        <w:rPr>
          <w:rFonts w:ascii="Times New Roman" w:hAnsi="Times New Roman"/>
          <w:spacing w:val="-2"/>
          <w:sz w:val="24"/>
        </w:rPr>
        <w:t> </w:t>
      </w:r>
      <w:r>
        <w:rPr>
          <w:rFonts w:ascii="Times New Roman" w:hAnsi="Times New Roman"/>
          <w:sz w:val="24"/>
        </w:rPr>
        <w:t>1,</w:t>
      </w:r>
      <w:r>
        <w:rPr>
          <w:rFonts w:ascii="Times New Roman" w:hAnsi="Times New Roman"/>
          <w:spacing w:val="-3"/>
          <w:sz w:val="24"/>
        </w:rPr>
        <w:t> </w:t>
      </w:r>
      <w:r>
        <w:rPr>
          <w:rFonts w:ascii="Times New Roman" w:hAnsi="Times New Roman"/>
          <w:sz w:val="24"/>
        </w:rPr>
        <w:t>Ages-</w:t>
      </w:r>
      <w:r>
        <w:rPr>
          <w:rFonts w:ascii="Times New Roman" w:hAnsi="Times New Roman"/>
          <w:spacing w:val="-3"/>
          <w:sz w:val="24"/>
        </w:rPr>
        <w:t> </w:t>
      </w:r>
      <w:r>
        <w:rPr>
          <w:rFonts w:ascii="Times New Roman" w:hAnsi="Times New Roman"/>
          <w:sz w:val="24"/>
        </w:rPr>
        <w:t>Students</w:t>
      </w:r>
      <w:r>
        <w:rPr>
          <w:rFonts w:ascii="Times New Roman" w:hAnsi="Times New Roman"/>
          <w:spacing w:val="-2"/>
          <w:sz w:val="24"/>
        </w:rPr>
        <w:t> </w:t>
      </w:r>
      <w:r>
        <w:rPr>
          <w:rFonts w:ascii="Times New Roman" w:hAnsi="Times New Roman"/>
          <w:sz w:val="24"/>
        </w:rPr>
        <w:t>must</w:t>
      </w:r>
      <w:r>
        <w:rPr>
          <w:rFonts w:ascii="Times New Roman" w:hAnsi="Times New Roman"/>
          <w:spacing w:val="-2"/>
          <w:sz w:val="24"/>
        </w:rPr>
        <w:t> </w:t>
      </w:r>
      <w:r>
        <w:rPr>
          <w:rFonts w:ascii="Times New Roman" w:hAnsi="Times New Roman"/>
          <w:sz w:val="24"/>
        </w:rPr>
        <w:t>have</w:t>
      </w:r>
      <w:r>
        <w:rPr>
          <w:rFonts w:ascii="Times New Roman" w:hAnsi="Times New Roman"/>
          <w:spacing w:val="-4"/>
          <w:sz w:val="24"/>
        </w:rPr>
        <w:t> </w:t>
      </w:r>
      <w:r>
        <w:rPr>
          <w:rFonts w:ascii="Times New Roman" w:hAnsi="Times New Roman"/>
          <w:sz w:val="24"/>
        </w:rPr>
        <w:t>a</w:t>
      </w:r>
      <w:r>
        <w:rPr>
          <w:rFonts w:ascii="Times New Roman" w:hAnsi="Times New Roman"/>
          <w:spacing w:val="-3"/>
          <w:sz w:val="24"/>
        </w:rPr>
        <w:t> </w:t>
      </w:r>
      <w:r>
        <w:rPr>
          <w:rFonts w:ascii="Times New Roman" w:hAnsi="Times New Roman"/>
          <w:sz w:val="24"/>
        </w:rPr>
        <w:t>minimum</w:t>
      </w:r>
      <w:r>
        <w:rPr>
          <w:rFonts w:ascii="Times New Roman" w:hAnsi="Times New Roman"/>
          <w:spacing w:val="-2"/>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twenty</w:t>
      </w:r>
      <w:r>
        <w:rPr>
          <w:rFonts w:ascii="Times New Roman" w:hAnsi="Times New Roman"/>
          <w:spacing w:val="-2"/>
          <w:sz w:val="24"/>
        </w:rPr>
        <w:t> </w:t>
      </w:r>
      <w:r>
        <w:rPr>
          <w:rFonts w:ascii="Times New Roman" w:hAnsi="Times New Roman"/>
          <w:sz w:val="24"/>
        </w:rPr>
        <w:t>(20)</w:t>
      </w:r>
      <w:r>
        <w:rPr>
          <w:rFonts w:ascii="Times New Roman" w:hAnsi="Times New Roman"/>
          <w:spacing w:val="-2"/>
          <w:sz w:val="24"/>
        </w:rPr>
        <w:t> </w:t>
      </w:r>
      <w:r>
        <w:rPr>
          <w:rFonts w:ascii="Times New Roman" w:hAnsi="Times New Roman"/>
          <w:sz w:val="24"/>
        </w:rPr>
        <w:t>live</w:t>
      </w:r>
      <w:r>
        <w:rPr>
          <w:rFonts w:ascii="Times New Roman" w:hAnsi="Times New Roman"/>
          <w:spacing w:val="-3"/>
          <w:sz w:val="24"/>
        </w:rPr>
        <w:t> </w:t>
      </w:r>
      <w:r>
        <w:rPr>
          <w:rFonts w:ascii="Times New Roman" w:hAnsi="Times New Roman"/>
          <w:sz w:val="24"/>
        </w:rPr>
        <w:t>patient exposures</w:t>
      </w:r>
      <w:r>
        <w:rPr>
          <w:rFonts w:ascii="Times New Roman" w:hAnsi="Times New Roman"/>
          <w:spacing w:val="-2"/>
          <w:sz w:val="24"/>
        </w:rPr>
        <w:t> </w:t>
      </w:r>
      <w:r>
        <w:rPr>
          <w:rFonts w:ascii="Times New Roman" w:hAnsi="Times New Roman"/>
          <w:sz w:val="24"/>
        </w:rPr>
        <w:t>in</w:t>
      </w:r>
      <w:r>
        <w:rPr>
          <w:rFonts w:ascii="Times New Roman" w:hAnsi="Times New Roman"/>
          <w:spacing w:val="-2"/>
          <w:sz w:val="24"/>
        </w:rPr>
        <w:t> </w:t>
      </w:r>
      <w:r>
        <w:rPr>
          <w:rFonts w:ascii="Times New Roman" w:hAnsi="Times New Roman"/>
          <w:sz w:val="24"/>
        </w:rPr>
        <w:t>the prehospital emergency care setting.</w:t>
      </w:r>
    </w:p>
    <w:p>
      <w:pPr>
        <w:pStyle w:val="ListParagraph"/>
        <w:numPr>
          <w:ilvl w:val="0"/>
          <w:numId w:val="1"/>
        </w:numPr>
        <w:tabs>
          <w:tab w:pos="1244" w:val="left" w:leader="none"/>
        </w:tabs>
        <w:spacing w:line="240" w:lineRule="auto" w:before="0" w:after="0"/>
        <w:ind w:left="1244" w:right="849" w:hanging="361"/>
        <w:jc w:val="left"/>
        <w:rPr>
          <w:rFonts w:ascii="Times New Roman" w:hAnsi="Times New Roman"/>
          <w:sz w:val="24"/>
        </w:rPr>
      </w:pPr>
      <w:r>
        <w:rPr>
          <w:rFonts w:ascii="Times New Roman" w:hAnsi="Times New Roman"/>
          <w:sz w:val="24"/>
        </w:rPr>
        <w:t>Table 2, Pathology/Complaints (Conditions)- The minimum of each specific age and pathology may be met through simulation once the minimum of the twenty (20) patient exposures</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pre-hospital</w:t>
      </w:r>
      <w:r>
        <w:rPr>
          <w:rFonts w:ascii="Times New Roman" w:hAnsi="Times New Roman"/>
          <w:spacing w:val="-3"/>
          <w:sz w:val="24"/>
        </w:rPr>
        <w:t> </w:t>
      </w:r>
      <w:r>
        <w:rPr>
          <w:rFonts w:ascii="Times New Roman" w:hAnsi="Times New Roman"/>
          <w:sz w:val="24"/>
        </w:rPr>
        <w:t>emergency</w:t>
      </w:r>
      <w:r>
        <w:rPr>
          <w:rFonts w:ascii="Times New Roman" w:hAnsi="Times New Roman"/>
          <w:spacing w:val="-1"/>
          <w:sz w:val="24"/>
        </w:rPr>
        <w:t> </w:t>
      </w:r>
      <w:r>
        <w:rPr>
          <w:rFonts w:ascii="Times New Roman" w:hAnsi="Times New Roman"/>
          <w:sz w:val="24"/>
        </w:rPr>
        <w:t>care</w:t>
      </w:r>
      <w:r>
        <w:rPr>
          <w:rFonts w:ascii="Times New Roman" w:hAnsi="Times New Roman"/>
          <w:spacing w:val="-4"/>
          <w:sz w:val="24"/>
        </w:rPr>
        <w:t> </w:t>
      </w:r>
      <w:r>
        <w:rPr>
          <w:rFonts w:ascii="Times New Roman" w:hAnsi="Times New Roman"/>
          <w:sz w:val="24"/>
        </w:rPr>
        <w:t>setting</w:t>
      </w:r>
      <w:r>
        <w:rPr>
          <w:rFonts w:ascii="Times New Roman" w:hAnsi="Times New Roman"/>
          <w:spacing w:val="-3"/>
          <w:sz w:val="24"/>
        </w:rPr>
        <w:t> </w:t>
      </w:r>
      <w:r>
        <w:rPr>
          <w:rFonts w:ascii="Times New Roman" w:hAnsi="Times New Roman"/>
          <w:sz w:val="24"/>
        </w:rPr>
        <w:t>has</w:t>
      </w:r>
      <w:r>
        <w:rPr>
          <w:rFonts w:ascii="Times New Roman" w:hAnsi="Times New Roman"/>
          <w:spacing w:val="-3"/>
          <w:sz w:val="24"/>
        </w:rPr>
        <w:t> </w:t>
      </w:r>
      <w:r>
        <w:rPr>
          <w:rFonts w:ascii="Times New Roman" w:hAnsi="Times New Roman"/>
          <w:sz w:val="24"/>
        </w:rPr>
        <w:t>been</w:t>
      </w:r>
      <w:r>
        <w:rPr>
          <w:rFonts w:ascii="Times New Roman" w:hAnsi="Times New Roman"/>
          <w:spacing w:val="-3"/>
          <w:sz w:val="24"/>
        </w:rPr>
        <w:t> </w:t>
      </w:r>
      <w:r>
        <w:rPr>
          <w:rFonts w:ascii="Times New Roman" w:hAnsi="Times New Roman"/>
          <w:sz w:val="24"/>
        </w:rPr>
        <w:t>met.</w:t>
      </w:r>
      <w:r>
        <w:rPr>
          <w:rFonts w:ascii="Times New Roman" w:hAnsi="Times New Roman"/>
          <w:spacing w:val="-1"/>
          <w:sz w:val="24"/>
        </w:rPr>
        <w:t> </w:t>
      </w:r>
      <w:r>
        <w:rPr>
          <w:rFonts w:ascii="Times New Roman" w:hAnsi="Times New Roman"/>
          <w:sz w:val="24"/>
        </w:rPr>
        <w:t>Simulation</w:t>
      </w:r>
      <w:r>
        <w:rPr>
          <w:rFonts w:ascii="Times New Roman" w:hAnsi="Times New Roman"/>
          <w:spacing w:val="-2"/>
          <w:sz w:val="24"/>
        </w:rPr>
        <w:t> </w:t>
      </w:r>
      <w:r>
        <w:rPr>
          <w:rFonts w:ascii="Times New Roman" w:hAnsi="Times New Roman"/>
          <w:sz w:val="24"/>
        </w:rPr>
        <w:t>vs</w:t>
      </w:r>
      <w:r>
        <w:rPr>
          <w:rFonts w:ascii="Times New Roman" w:hAnsi="Times New Roman"/>
          <w:spacing w:val="-3"/>
          <w:sz w:val="24"/>
        </w:rPr>
        <w:t> </w:t>
      </w:r>
      <w:r>
        <w:rPr>
          <w:rFonts w:ascii="Times New Roman" w:hAnsi="Times New Roman"/>
          <w:sz w:val="24"/>
        </w:rPr>
        <w:t>live</w:t>
      </w:r>
      <w:r>
        <w:rPr>
          <w:rFonts w:ascii="Times New Roman" w:hAnsi="Times New Roman"/>
          <w:spacing w:val="-3"/>
          <w:sz w:val="24"/>
        </w:rPr>
        <w:t> </w:t>
      </w:r>
      <w:r>
        <w:rPr>
          <w:rFonts w:ascii="Times New Roman" w:hAnsi="Times New Roman"/>
          <w:sz w:val="24"/>
        </w:rPr>
        <w:t>patient exposures are based upon pathology or complaint. Simulation is permissible in specific situations based on competency determination by the Program Director and course Medical </w:t>
      </w:r>
      <w:r>
        <w:rPr>
          <w:rFonts w:ascii="Times New Roman" w:hAnsi="Times New Roman"/>
          <w:spacing w:val="-2"/>
          <w:sz w:val="24"/>
        </w:rPr>
        <w:t>Advisor.</w:t>
      </w:r>
    </w:p>
    <w:p>
      <w:pPr>
        <w:pStyle w:val="ListParagraph"/>
        <w:numPr>
          <w:ilvl w:val="0"/>
          <w:numId w:val="1"/>
        </w:numPr>
        <w:tabs>
          <w:tab w:pos="1244" w:val="left" w:leader="none"/>
        </w:tabs>
        <w:spacing w:line="240" w:lineRule="auto" w:before="0" w:after="0"/>
        <w:ind w:left="1244" w:right="994" w:hanging="361"/>
        <w:jc w:val="left"/>
        <w:rPr>
          <w:rFonts w:ascii="Times New Roman" w:hAnsi="Times New Roman"/>
          <w:sz w:val="24"/>
        </w:rPr>
      </w:pPr>
      <w:r>
        <w:rPr>
          <w:rFonts w:ascii="Times New Roman" w:hAnsi="Times New Roman"/>
          <w:sz w:val="24"/>
        </w:rPr>
        <w:t>Table 3, Minimum Skills Competency-Documents the minimum number of successful psychomotor</w:t>
      </w:r>
      <w:r>
        <w:rPr>
          <w:rFonts w:ascii="Times New Roman" w:hAnsi="Times New Roman"/>
          <w:spacing w:val="-4"/>
          <w:sz w:val="24"/>
        </w:rPr>
        <w:t> </w:t>
      </w:r>
      <w:r>
        <w:rPr>
          <w:rFonts w:ascii="Times New Roman" w:hAnsi="Times New Roman"/>
          <w:sz w:val="24"/>
        </w:rPr>
        <w:t>skills</w:t>
      </w:r>
      <w:r>
        <w:rPr>
          <w:rFonts w:ascii="Times New Roman" w:hAnsi="Times New Roman"/>
          <w:spacing w:val="-3"/>
          <w:sz w:val="24"/>
        </w:rPr>
        <w:t> </w:t>
      </w:r>
      <w:r>
        <w:rPr>
          <w:rFonts w:ascii="Times New Roman" w:hAnsi="Times New Roman"/>
          <w:sz w:val="24"/>
        </w:rPr>
        <w:t>assessed</w:t>
      </w:r>
      <w:r>
        <w:rPr>
          <w:rFonts w:ascii="Times New Roman" w:hAnsi="Times New Roman"/>
          <w:spacing w:val="-3"/>
          <w:sz w:val="24"/>
        </w:rPr>
        <w:t> </w:t>
      </w:r>
      <w:r>
        <w:rPr>
          <w:rFonts w:ascii="Times New Roman" w:hAnsi="Times New Roman"/>
          <w:sz w:val="24"/>
        </w:rPr>
        <w:t>during</w:t>
      </w:r>
      <w:r>
        <w:rPr>
          <w:rFonts w:ascii="Times New Roman" w:hAnsi="Times New Roman"/>
          <w:spacing w:val="-3"/>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laboratory,</w:t>
      </w:r>
      <w:r>
        <w:rPr>
          <w:rFonts w:ascii="Times New Roman" w:hAnsi="Times New Roman"/>
          <w:spacing w:val="-3"/>
          <w:sz w:val="24"/>
        </w:rPr>
        <w:t> </w:t>
      </w:r>
      <w:r>
        <w:rPr>
          <w:rFonts w:ascii="Times New Roman" w:hAnsi="Times New Roman"/>
          <w:sz w:val="24"/>
        </w:rPr>
        <w:t>clinical,</w:t>
      </w:r>
      <w:r>
        <w:rPr>
          <w:rFonts w:ascii="Times New Roman" w:hAnsi="Times New Roman"/>
          <w:spacing w:val="-3"/>
          <w:sz w:val="24"/>
        </w:rPr>
        <w:t> </w:t>
      </w:r>
      <w:r>
        <w:rPr>
          <w:rFonts w:ascii="Times New Roman" w:hAnsi="Times New Roman"/>
          <w:sz w:val="24"/>
        </w:rPr>
        <w:t>or</w:t>
      </w:r>
      <w:r>
        <w:rPr>
          <w:rFonts w:ascii="Times New Roman" w:hAnsi="Times New Roman"/>
          <w:spacing w:val="-3"/>
          <w:sz w:val="24"/>
        </w:rPr>
        <w:t> </w:t>
      </w:r>
      <w:r>
        <w:rPr>
          <w:rFonts w:ascii="Times New Roman" w:hAnsi="Times New Roman"/>
          <w:sz w:val="24"/>
        </w:rPr>
        <w:t>pre-hospital</w:t>
      </w:r>
      <w:r>
        <w:rPr>
          <w:rFonts w:ascii="Times New Roman" w:hAnsi="Times New Roman"/>
          <w:spacing w:val="-3"/>
          <w:sz w:val="24"/>
        </w:rPr>
        <w:t> </w:t>
      </w:r>
      <w:r>
        <w:rPr>
          <w:rFonts w:ascii="Times New Roman" w:hAnsi="Times New Roman"/>
          <w:sz w:val="24"/>
        </w:rPr>
        <w:t>field</w:t>
      </w:r>
      <w:r>
        <w:rPr>
          <w:rFonts w:ascii="Times New Roman" w:hAnsi="Times New Roman"/>
          <w:spacing w:val="-3"/>
          <w:sz w:val="24"/>
        </w:rPr>
        <w:t> </w:t>
      </w:r>
      <w:r>
        <w:rPr>
          <w:rFonts w:ascii="Times New Roman" w:hAnsi="Times New Roman"/>
          <w:sz w:val="24"/>
        </w:rPr>
        <w:t>experience.</w:t>
      </w:r>
    </w:p>
    <w:p>
      <w:pPr>
        <w:pStyle w:val="ListParagraph"/>
        <w:numPr>
          <w:ilvl w:val="0"/>
          <w:numId w:val="1"/>
        </w:numPr>
        <w:tabs>
          <w:tab w:pos="1244" w:val="left" w:leader="none"/>
        </w:tabs>
        <w:spacing w:line="240" w:lineRule="auto" w:before="0" w:after="0"/>
        <w:ind w:left="1244" w:right="1153" w:hanging="361"/>
        <w:jc w:val="left"/>
        <w:rPr>
          <w:rFonts w:ascii="Times New Roman" w:hAnsi="Times New Roman"/>
          <w:sz w:val="24"/>
        </w:rPr>
      </w:pPr>
      <w:r>
        <w:rPr>
          <w:rFonts w:ascii="Times New Roman" w:hAnsi="Times New Roman"/>
          <w:sz w:val="24"/>
        </w:rPr>
        <w:t>Table 4, Pre-Hospital Emergency Field Experience- Documents the formative and summative assessment requirements during the pre-hospital emergency field experience intended</w:t>
      </w:r>
      <w:r>
        <w:rPr>
          <w:rFonts w:ascii="Times New Roman" w:hAnsi="Times New Roman"/>
          <w:spacing w:val="-4"/>
          <w:sz w:val="24"/>
        </w:rPr>
        <w:t> </w:t>
      </w:r>
      <w:r>
        <w:rPr>
          <w:rFonts w:ascii="Times New Roman" w:hAnsi="Times New Roman"/>
          <w:sz w:val="24"/>
        </w:rPr>
        <w:t>to</w:t>
      </w:r>
      <w:r>
        <w:rPr>
          <w:rFonts w:ascii="Times New Roman" w:hAnsi="Times New Roman"/>
          <w:spacing w:val="-4"/>
          <w:sz w:val="24"/>
        </w:rPr>
        <w:t> </w:t>
      </w:r>
      <w:r>
        <w:rPr>
          <w:rFonts w:ascii="Times New Roman" w:hAnsi="Times New Roman"/>
          <w:sz w:val="24"/>
        </w:rPr>
        <w:t>build</w:t>
      </w:r>
      <w:r>
        <w:rPr>
          <w:rFonts w:ascii="Times New Roman" w:hAnsi="Times New Roman"/>
          <w:spacing w:val="-4"/>
          <w:sz w:val="24"/>
        </w:rPr>
        <w:t> </w:t>
      </w:r>
      <w:r>
        <w:rPr>
          <w:rFonts w:ascii="Times New Roman" w:hAnsi="Times New Roman"/>
          <w:sz w:val="24"/>
        </w:rPr>
        <w:t>student</w:t>
      </w:r>
      <w:r>
        <w:rPr>
          <w:rFonts w:ascii="Times New Roman" w:hAnsi="Times New Roman"/>
          <w:spacing w:val="-2"/>
          <w:sz w:val="24"/>
        </w:rPr>
        <w:t> </w:t>
      </w:r>
      <w:r>
        <w:rPr>
          <w:rFonts w:ascii="Times New Roman" w:hAnsi="Times New Roman"/>
          <w:sz w:val="24"/>
        </w:rPr>
        <w:t>proficiency</w:t>
      </w:r>
      <w:r>
        <w:rPr>
          <w:rFonts w:ascii="Times New Roman" w:hAnsi="Times New Roman"/>
          <w:spacing w:val="-1"/>
          <w:sz w:val="24"/>
        </w:rPr>
        <w:t> </w:t>
      </w:r>
      <w:r>
        <w:rPr>
          <w:rFonts w:ascii="Times New Roman" w:hAnsi="Times New Roman"/>
          <w:sz w:val="24"/>
        </w:rPr>
        <w:t>and</w:t>
      </w:r>
      <w:r>
        <w:rPr>
          <w:rFonts w:ascii="Times New Roman" w:hAnsi="Times New Roman"/>
          <w:spacing w:val="-4"/>
          <w:sz w:val="24"/>
        </w:rPr>
        <w:t> </w:t>
      </w:r>
      <w:r>
        <w:rPr>
          <w:rFonts w:ascii="Times New Roman" w:hAnsi="Times New Roman"/>
          <w:sz w:val="24"/>
        </w:rPr>
        <w:t>confidence</w:t>
      </w:r>
      <w:r>
        <w:rPr>
          <w:rFonts w:ascii="Times New Roman" w:hAnsi="Times New Roman"/>
          <w:spacing w:val="-4"/>
          <w:sz w:val="24"/>
        </w:rPr>
        <w:t> </w:t>
      </w:r>
      <w:r>
        <w:rPr>
          <w:rFonts w:ascii="Times New Roman" w:hAnsi="Times New Roman"/>
          <w:sz w:val="24"/>
        </w:rPr>
        <w:t>as</w:t>
      </w:r>
      <w:r>
        <w:rPr>
          <w:rFonts w:ascii="Times New Roman" w:hAnsi="Times New Roman"/>
          <w:spacing w:val="-4"/>
          <w:sz w:val="24"/>
        </w:rPr>
        <w:t> </w:t>
      </w:r>
      <w:r>
        <w:rPr>
          <w:rFonts w:ascii="Times New Roman" w:hAnsi="Times New Roman"/>
          <w:sz w:val="24"/>
        </w:rPr>
        <w:t>an</w:t>
      </w:r>
      <w:r>
        <w:rPr>
          <w:rFonts w:ascii="Times New Roman" w:hAnsi="Times New Roman"/>
          <w:spacing w:val="-2"/>
          <w:sz w:val="24"/>
        </w:rPr>
        <w:t> </w:t>
      </w:r>
      <w:r>
        <w:rPr>
          <w:rFonts w:ascii="Times New Roman" w:hAnsi="Times New Roman"/>
          <w:sz w:val="24"/>
        </w:rPr>
        <w:t>Advanced</w:t>
      </w:r>
      <w:r>
        <w:rPr>
          <w:rFonts w:ascii="Times New Roman" w:hAnsi="Times New Roman"/>
          <w:spacing w:val="-4"/>
          <w:sz w:val="24"/>
        </w:rPr>
        <w:t> </w:t>
      </w:r>
      <w:r>
        <w:rPr>
          <w:rFonts w:ascii="Times New Roman" w:hAnsi="Times New Roman"/>
          <w:sz w:val="24"/>
        </w:rPr>
        <w:t>Emergency</w:t>
      </w:r>
      <w:r>
        <w:rPr>
          <w:rFonts w:ascii="Times New Roman" w:hAnsi="Times New Roman"/>
          <w:spacing w:val="-4"/>
          <w:sz w:val="24"/>
        </w:rPr>
        <w:t> </w:t>
      </w:r>
      <w:r>
        <w:rPr>
          <w:rFonts w:ascii="Times New Roman" w:hAnsi="Times New Roman"/>
          <w:sz w:val="24"/>
        </w:rPr>
        <w:t>Medical Technician (AEMT) in the field.</w:t>
      </w:r>
    </w:p>
    <w:p>
      <w:pPr>
        <w:pStyle w:val="BodyText"/>
        <w:spacing w:before="112"/>
        <w:ind w:left="162" w:right="907" w:firstLine="721"/>
        <w:rPr>
          <w:rFonts w:ascii="Times New Roman"/>
        </w:rPr>
      </w:pPr>
      <w:r>
        <w:rPr>
          <w:rFonts w:ascii="Times New Roman"/>
        </w:rPr>
        <w:t>More than a year ago, the National Registry of Emergency Medical Technicians (NREMT) announced that psychomotor testing for Advanced Emergency Medical Technician (AEMT) certification would be coming to an end.</w:t>
      </w:r>
      <w:r>
        <w:rPr>
          <w:rFonts w:ascii="Times New Roman"/>
          <w:spacing w:val="40"/>
        </w:rPr>
        <w:t> </w:t>
      </w:r>
      <w:r>
        <w:rPr>
          <w:rFonts w:ascii="Times New Roman"/>
        </w:rPr>
        <w:t>A new AEMT Certification Examination would be replacing the</w:t>
      </w:r>
      <w:r>
        <w:rPr>
          <w:rFonts w:ascii="Times New Roman"/>
          <w:spacing w:val="-3"/>
        </w:rPr>
        <w:t> </w:t>
      </w:r>
      <w:r>
        <w:rPr>
          <w:rFonts w:ascii="Times New Roman"/>
        </w:rPr>
        <w:t>current</w:t>
      </w:r>
      <w:r>
        <w:rPr>
          <w:rFonts w:ascii="Times New Roman"/>
          <w:spacing w:val="-3"/>
        </w:rPr>
        <w:t> </w:t>
      </w:r>
      <w:r>
        <w:rPr>
          <w:rFonts w:ascii="Times New Roman"/>
        </w:rPr>
        <w:t>cognitive</w:t>
      </w:r>
      <w:r>
        <w:rPr>
          <w:rFonts w:ascii="Times New Roman"/>
          <w:spacing w:val="-3"/>
        </w:rPr>
        <w:t> </w:t>
      </w:r>
      <w:r>
        <w:rPr>
          <w:rFonts w:ascii="Times New Roman"/>
        </w:rPr>
        <w:t>exam.</w:t>
      </w:r>
      <w:r>
        <w:rPr>
          <w:rFonts w:ascii="Times New Roman"/>
          <w:spacing w:val="40"/>
        </w:rPr>
        <w:t> </w:t>
      </w:r>
      <w:r>
        <w:rPr>
          <w:rFonts w:ascii="Times New Roman"/>
        </w:rPr>
        <w:t>This</w:t>
      </w:r>
      <w:r>
        <w:rPr>
          <w:rFonts w:ascii="Times New Roman"/>
          <w:spacing w:val="-3"/>
        </w:rPr>
        <w:t> </w:t>
      </w:r>
      <w:r>
        <w:rPr>
          <w:rFonts w:ascii="Times New Roman"/>
        </w:rPr>
        <w:t>exam</w:t>
      </w:r>
      <w:r>
        <w:rPr>
          <w:rFonts w:ascii="Times New Roman"/>
          <w:spacing w:val="-3"/>
        </w:rPr>
        <w:t> </w:t>
      </w:r>
      <w:r>
        <w:rPr>
          <w:rFonts w:ascii="Times New Roman"/>
        </w:rPr>
        <w:t>measures cognitive</w:t>
      </w:r>
      <w:r>
        <w:rPr>
          <w:rFonts w:ascii="Times New Roman"/>
          <w:spacing w:val="-3"/>
        </w:rPr>
        <w:t> </w:t>
      </w:r>
      <w:r>
        <w:rPr>
          <w:rFonts w:ascii="Times New Roman"/>
        </w:rPr>
        <w:t>and</w:t>
      </w:r>
      <w:r>
        <w:rPr>
          <w:rFonts w:ascii="Times New Roman"/>
          <w:spacing w:val="-3"/>
        </w:rPr>
        <w:t> </w:t>
      </w:r>
      <w:r>
        <w:rPr>
          <w:rFonts w:ascii="Times New Roman"/>
        </w:rPr>
        <w:t>psychomotor</w:t>
      </w:r>
      <w:r>
        <w:rPr>
          <w:rFonts w:ascii="Times New Roman"/>
          <w:spacing w:val="-4"/>
        </w:rPr>
        <w:t> </w:t>
      </w:r>
      <w:r>
        <w:rPr>
          <w:rFonts w:ascii="Times New Roman"/>
        </w:rPr>
        <w:t>entry-level</w:t>
      </w:r>
      <w:r>
        <w:rPr>
          <w:rFonts w:ascii="Times New Roman"/>
          <w:spacing w:val="-3"/>
        </w:rPr>
        <w:t> </w:t>
      </w:r>
      <w:r>
        <w:rPr>
          <w:rFonts w:ascii="Times New Roman"/>
        </w:rPr>
        <w:t>competency</w:t>
      </w:r>
      <w:r>
        <w:rPr>
          <w:rFonts w:ascii="Times New Roman"/>
          <w:spacing w:val="-3"/>
        </w:rPr>
        <w:t> </w:t>
      </w:r>
      <w:r>
        <w:rPr>
          <w:rFonts w:ascii="Times New Roman"/>
        </w:rPr>
        <w:t>of the candidate in a single examination.</w:t>
      </w:r>
      <w:r>
        <w:rPr>
          <w:rFonts w:ascii="Times New Roman"/>
          <w:spacing w:val="40"/>
        </w:rPr>
        <w:t> </w:t>
      </w:r>
      <w:r>
        <w:rPr>
          <w:rFonts w:ascii="Times New Roman"/>
        </w:rPr>
        <w:t>In the absence of a psychomotor exam, the verification and documentation of AEMT student motor skills will occur during the AEMT course.</w:t>
      </w:r>
    </w:p>
    <w:p>
      <w:pPr>
        <w:pStyle w:val="BodyText"/>
        <w:spacing w:before="119"/>
        <w:ind w:left="162" w:right="772" w:firstLine="721"/>
        <w:rPr>
          <w:rFonts w:ascii="Times New Roman"/>
        </w:rPr>
      </w:pPr>
      <w:r>
        <w:rPr>
          <w:rFonts w:ascii="Times New Roman"/>
        </w:rPr>
        <w:t>This guideline is intended to maximize efficiency, consistency of instructional quality, and student</w:t>
      </w:r>
      <w:r>
        <w:rPr>
          <w:rFonts w:ascii="Times New Roman"/>
          <w:spacing w:val="-2"/>
        </w:rPr>
        <w:t> </w:t>
      </w:r>
      <w:r>
        <w:rPr>
          <w:rFonts w:ascii="Times New Roman"/>
        </w:rPr>
        <w:t>competence.</w:t>
      </w:r>
      <w:r>
        <w:rPr>
          <w:rFonts w:ascii="Times New Roman"/>
          <w:spacing w:val="40"/>
        </w:rPr>
        <w:t> </w:t>
      </w:r>
      <w:r>
        <w:rPr>
          <w:rFonts w:ascii="Times New Roman"/>
        </w:rPr>
        <w:t>Staff</w:t>
      </w:r>
      <w:r>
        <w:rPr>
          <w:rFonts w:ascii="Times New Roman"/>
          <w:spacing w:val="-3"/>
        </w:rPr>
        <w:t> </w:t>
      </w:r>
      <w:r>
        <w:rPr>
          <w:rFonts w:ascii="Times New Roman"/>
        </w:rPr>
        <w:t>from</w:t>
      </w:r>
      <w:r>
        <w:rPr>
          <w:rFonts w:ascii="Times New Roman"/>
          <w:spacing w:val="-2"/>
        </w:rPr>
        <w:t> </w:t>
      </w:r>
      <w:r>
        <w:rPr>
          <w:rFonts w:ascii="Times New Roman"/>
        </w:rPr>
        <w:t>the</w:t>
      </w:r>
      <w:r>
        <w:rPr>
          <w:rFonts w:ascii="Times New Roman"/>
          <w:spacing w:val="-3"/>
        </w:rPr>
        <w:t> </w:t>
      </w:r>
      <w:r>
        <w:rPr>
          <w:rFonts w:ascii="Times New Roman"/>
        </w:rPr>
        <w:t>Office</w:t>
      </w:r>
      <w:r>
        <w:rPr>
          <w:rFonts w:ascii="Times New Roman"/>
          <w:spacing w:val="-3"/>
        </w:rPr>
        <w:t> </w:t>
      </w:r>
      <w:r>
        <w:rPr>
          <w:rFonts w:ascii="Times New Roman"/>
        </w:rPr>
        <w:t>of</w:t>
      </w:r>
      <w:r>
        <w:rPr>
          <w:rFonts w:ascii="Times New Roman"/>
          <w:spacing w:val="-2"/>
        </w:rPr>
        <w:t> </w:t>
      </w:r>
      <w:r>
        <w:rPr>
          <w:rFonts w:ascii="Times New Roman"/>
        </w:rPr>
        <w:t>Emergency</w:t>
      </w:r>
      <w:r>
        <w:rPr>
          <w:rFonts w:ascii="Times New Roman"/>
          <w:spacing w:val="-2"/>
        </w:rPr>
        <w:t> </w:t>
      </w:r>
      <w:r>
        <w:rPr>
          <w:rFonts w:ascii="Times New Roman"/>
        </w:rPr>
        <w:t>Medical</w:t>
      </w:r>
      <w:r>
        <w:rPr>
          <w:rFonts w:ascii="Times New Roman"/>
          <w:spacing w:val="-2"/>
        </w:rPr>
        <w:t> </w:t>
      </w:r>
      <w:r>
        <w:rPr>
          <w:rFonts w:ascii="Times New Roman"/>
        </w:rPr>
        <w:t>Services</w:t>
      </w:r>
      <w:r>
        <w:rPr>
          <w:rFonts w:ascii="Times New Roman"/>
          <w:spacing w:val="-2"/>
        </w:rPr>
        <w:t> </w:t>
      </w:r>
      <w:r>
        <w:rPr>
          <w:rFonts w:ascii="Times New Roman"/>
        </w:rPr>
        <w:t>have</w:t>
      </w:r>
      <w:r>
        <w:rPr>
          <w:rFonts w:ascii="Times New Roman"/>
          <w:spacing w:val="-3"/>
        </w:rPr>
        <w:t> </w:t>
      </w:r>
      <w:r>
        <w:rPr>
          <w:rFonts w:ascii="Times New Roman"/>
        </w:rPr>
        <w:t>worked collaboratively with EMS educators, the EMS Education Council, and the EMS Advisory Committee, to inform and refine this guideline.</w:t>
      </w:r>
      <w:r>
        <w:rPr>
          <w:rFonts w:ascii="Times New Roman"/>
          <w:spacing w:val="40"/>
        </w:rPr>
        <w:t> </w:t>
      </w:r>
      <w:r>
        <w:rPr>
          <w:rFonts w:ascii="Times New Roman"/>
        </w:rPr>
        <w:t>The guideline is schedule for review and updating in 2025.</w:t>
      </w:r>
    </w:p>
    <w:p>
      <w:pPr>
        <w:pStyle w:val="BodyText"/>
        <w:spacing w:before="275"/>
        <w:ind w:left="162"/>
        <w:rPr>
          <w:rFonts w:ascii="Times New Roman"/>
        </w:rPr>
      </w:pPr>
      <w:r>
        <w:rPr>
          <w:rFonts w:ascii="Times New Roman"/>
          <w:spacing w:val="-2"/>
        </w:rPr>
        <w:t>Sincerely,</w:t>
      </w:r>
    </w:p>
    <w:p>
      <w:pPr>
        <w:pStyle w:val="Heading2"/>
        <w:rPr>
          <w:i/>
        </w:rPr>
      </w:pPr>
      <w:r>
        <w:rPr>
          <w:i/>
        </w:rPr>
        <w:t>Bambi</w:t>
      </w:r>
      <w:r>
        <w:rPr>
          <w:i/>
          <w:spacing w:val="-5"/>
        </w:rPr>
        <w:t> </w:t>
      </w:r>
      <w:r>
        <w:rPr>
          <w:i/>
        </w:rPr>
        <w:t>L.</w:t>
      </w:r>
      <w:r>
        <w:rPr>
          <w:i/>
          <w:spacing w:val="-6"/>
        </w:rPr>
        <w:t> </w:t>
      </w:r>
      <w:r>
        <w:rPr>
          <w:i/>
          <w:spacing w:val="-4"/>
        </w:rPr>
        <w:t>Dame</w:t>
      </w:r>
    </w:p>
    <w:p>
      <w:pPr>
        <w:pStyle w:val="BodyText"/>
        <w:spacing w:line="259" w:lineRule="auto" w:before="33"/>
        <w:ind w:left="162" w:right="8588"/>
        <w:rPr>
          <w:rFonts w:ascii="Times New Roman"/>
        </w:rPr>
      </w:pPr>
      <w:r>
        <w:rPr/>
        <mc:AlternateContent>
          <mc:Choice Requires="wps">
            <w:drawing>
              <wp:anchor distT="0" distB="0" distL="0" distR="0" allowOverlap="1" layoutInCell="1" locked="0" behindDoc="1" simplePos="0" relativeHeight="487019520">
                <wp:simplePos x="0" y="0"/>
                <wp:positionH relativeFrom="page">
                  <wp:posOffset>914704</wp:posOffset>
                </wp:positionH>
                <wp:positionV relativeFrom="paragraph">
                  <wp:posOffset>510730</wp:posOffset>
                </wp:positionV>
                <wp:extent cx="5897880" cy="14668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5897880" cy="146685"/>
                        </a:xfrm>
                        <a:prstGeom prst="rect">
                          <a:avLst/>
                        </a:prstGeom>
                      </wps:spPr>
                      <wps:txbx>
                        <w:txbxContent>
                          <w:p>
                            <w:pPr>
                              <w:tabs>
                                <w:tab w:pos="9287" w:val="right" w:leader="none"/>
                              </w:tabs>
                              <w:spacing w:line="230" w:lineRule="exact" w:before="0"/>
                              <w:ind w:left="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r>
                              <w:rPr>
                                <w:rFonts w:ascii="Constantia" w:hAnsi="Constantia"/>
                                <w:color w:val="44526A"/>
                                <w:sz w:val="20"/>
                              </w:rPr>
                              <w:tab/>
                            </w:r>
                            <w:r>
                              <w:rPr>
                                <w:rFonts w:ascii="Constantia" w:hAnsi="Constantia"/>
                                <w:color w:val="44526A"/>
                                <w:spacing w:val="-10"/>
                                <w:position w:val="3"/>
                                <w:sz w:val="20"/>
                              </w:rPr>
                              <w:t>2</w:t>
                            </w:r>
                          </w:p>
                        </w:txbxContent>
                      </wps:txbx>
                      <wps:bodyPr wrap="square" lIns="0" tIns="0" rIns="0" bIns="0" rtlCol="0">
                        <a:noAutofit/>
                      </wps:bodyPr>
                    </wps:wsp>
                  </a:graphicData>
                </a:graphic>
              </wp:anchor>
            </w:drawing>
          </mc:Choice>
          <mc:Fallback>
            <w:pict>
              <v:shape style="position:absolute;margin-left:72.024002pt;margin-top:40.215012pt;width:464.4pt;height:11.55pt;mso-position-horizontal-relative:page;mso-position-vertical-relative:paragraph;z-index:-16296960" type="#_x0000_t202" id="docshape27" filled="false" stroked="false">
                <v:textbox inset="0,0,0,0">
                  <w:txbxContent>
                    <w:p>
                      <w:pPr>
                        <w:tabs>
                          <w:tab w:pos="9287" w:val="right" w:leader="none"/>
                        </w:tabs>
                        <w:spacing w:line="230" w:lineRule="exact" w:before="0"/>
                        <w:ind w:left="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r>
                        <w:rPr>
                          <w:rFonts w:ascii="Constantia" w:hAnsi="Constantia"/>
                          <w:color w:val="44526A"/>
                          <w:sz w:val="20"/>
                        </w:rPr>
                        <w:tab/>
                      </w:r>
                      <w:r>
                        <w:rPr>
                          <w:rFonts w:ascii="Constantia" w:hAnsi="Constantia"/>
                          <w:color w:val="44526A"/>
                          <w:spacing w:val="-10"/>
                          <w:position w:val="3"/>
                          <w:sz w:val="20"/>
                        </w:rPr>
                        <w:t>2</w:t>
                      </w:r>
                    </w:p>
                  </w:txbxContent>
                </v:textbox>
                <w10:wrap type="none"/>
              </v:shape>
            </w:pict>
          </mc:Fallback>
        </mc:AlternateContent>
      </w:r>
      <w:r>
        <w:rPr>
          <w:rFonts w:ascii="Times New Roman"/>
        </w:rPr>
        <w:t>Bambi</w:t>
      </w:r>
      <w:r>
        <w:rPr>
          <w:rFonts w:ascii="Times New Roman"/>
          <w:spacing w:val="-15"/>
        </w:rPr>
        <w:t> </w:t>
      </w:r>
      <w:r>
        <w:rPr>
          <w:rFonts w:ascii="Times New Roman"/>
        </w:rPr>
        <w:t>Dame,</w:t>
      </w:r>
      <w:r>
        <w:rPr>
          <w:rFonts w:ascii="Times New Roman"/>
          <w:spacing w:val="-15"/>
        </w:rPr>
        <w:t> </w:t>
      </w:r>
      <w:r>
        <w:rPr>
          <w:rFonts w:ascii="Times New Roman"/>
        </w:rPr>
        <w:t>NRP State EMS Chief</w:t>
      </w:r>
    </w:p>
    <w:p>
      <w:pPr>
        <w:spacing w:after="0" w:line="259" w:lineRule="auto"/>
        <w:rPr>
          <w:rFonts w:ascii="Times New Roman"/>
        </w:rPr>
        <w:sectPr>
          <w:headerReference w:type="default" r:id="rId16"/>
          <w:footerReference w:type="default" r:id="rId17"/>
          <w:pgSz w:w="12240" w:h="15840"/>
          <w:pgMar w:header="780" w:footer="0" w:top="1080" w:bottom="280" w:left="700" w:right="500"/>
        </w:sectPr>
      </w:pPr>
    </w:p>
    <w:p>
      <w:pPr>
        <w:spacing w:before="347"/>
        <w:ind w:left="740" w:right="0" w:firstLine="0"/>
        <w:jc w:val="left"/>
        <w:rPr>
          <w:rFonts w:ascii="Constantia"/>
          <w:b/>
          <w:sz w:val="32"/>
        </w:rPr>
      </w:pPr>
      <w:r>
        <w:rPr>
          <w:rFonts w:ascii="Constantia"/>
          <w:b/>
          <w:color w:val="2D5294"/>
          <w:spacing w:val="11"/>
          <w:sz w:val="32"/>
        </w:rPr>
        <w:t>Table</w:t>
      </w:r>
      <w:r>
        <w:rPr>
          <w:rFonts w:ascii="Constantia"/>
          <w:b/>
          <w:color w:val="2D5294"/>
          <w:spacing w:val="56"/>
          <w:sz w:val="32"/>
        </w:rPr>
        <w:t> </w:t>
      </w:r>
      <w:r>
        <w:rPr>
          <w:rFonts w:ascii="Constantia"/>
          <w:b/>
          <w:color w:val="2D5294"/>
          <w:sz w:val="32"/>
        </w:rPr>
        <w:t>of</w:t>
      </w:r>
      <w:r>
        <w:rPr>
          <w:rFonts w:ascii="Constantia"/>
          <w:b/>
          <w:color w:val="2D5294"/>
          <w:spacing w:val="49"/>
          <w:sz w:val="32"/>
        </w:rPr>
        <w:t> </w:t>
      </w:r>
      <w:r>
        <w:rPr>
          <w:rFonts w:ascii="Constantia"/>
          <w:b/>
          <w:color w:val="2D5294"/>
          <w:spacing w:val="10"/>
          <w:sz w:val="32"/>
        </w:rPr>
        <w:t>Contents</w:t>
      </w:r>
    </w:p>
    <w:sdt>
      <w:sdtPr>
        <w:docPartObj>
          <w:docPartGallery w:val="Table of Contents"/>
          <w:docPartUnique/>
        </w:docPartObj>
      </w:sdtPr>
      <w:sdtEndPr/>
      <w:sdtContent>
        <w:p>
          <w:pPr>
            <w:pStyle w:val="TOC1"/>
            <w:tabs>
              <w:tab w:pos="10092" w:val="right" w:leader="dot"/>
            </w:tabs>
            <w:spacing w:before="792"/>
            <w:rPr>
              <w:i/>
            </w:rPr>
          </w:pPr>
          <w:hyperlink w:history="true" w:anchor="_bookmark0">
            <w:r>
              <w:rPr>
                <w:i/>
                <w:spacing w:val="-2"/>
              </w:rPr>
              <w:t>Disclaimer</w:t>
            </w:r>
            <w:r>
              <w:rPr>
                <w:i/>
              </w:rPr>
              <w:tab/>
            </w:r>
            <w:r>
              <w:rPr>
                <w:i/>
                <w:spacing w:val="-10"/>
              </w:rPr>
              <w:t>4</w:t>
            </w:r>
          </w:hyperlink>
        </w:p>
        <w:p>
          <w:pPr>
            <w:pStyle w:val="TOC1"/>
            <w:tabs>
              <w:tab w:pos="10092" w:val="right" w:leader="dot"/>
            </w:tabs>
            <w:spacing w:before="151"/>
            <w:rPr>
              <w:i/>
            </w:rPr>
          </w:pPr>
          <w:hyperlink w:history="true" w:anchor="_bookmark1">
            <w:r>
              <w:rPr>
                <w:i/>
                <w:spacing w:val="-2"/>
              </w:rPr>
              <w:t>Preface</w:t>
            </w:r>
            <w:r>
              <w:rPr>
                <w:i/>
              </w:rPr>
              <w:tab/>
            </w:r>
            <w:r>
              <w:rPr>
                <w:i/>
                <w:spacing w:val="-10"/>
              </w:rPr>
              <w:t>5</w:t>
            </w:r>
          </w:hyperlink>
        </w:p>
        <w:p>
          <w:pPr>
            <w:pStyle w:val="TOC1"/>
            <w:tabs>
              <w:tab w:pos="10092" w:val="right" w:leader="dot"/>
            </w:tabs>
            <w:spacing w:before="148"/>
            <w:rPr>
              <w:i/>
            </w:rPr>
          </w:pPr>
          <w:hyperlink w:history="true" w:anchor="_bookmark2">
            <w:r>
              <w:rPr>
                <w:i/>
                <w:spacing w:val="-2"/>
              </w:rPr>
              <w:t>Acknowledgments</w:t>
            </w:r>
            <w:r>
              <w:rPr>
                <w:i/>
              </w:rPr>
              <w:tab/>
            </w:r>
            <w:r>
              <w:rPr>
                <w:i/>
                <w:spacing w:val="-10"/>
              </w:rPr>
              <w:t>7</w:t>
            </w:r>
          </w:hyperlink>
        </w:p>
        <w:p>
          <w:pPr>
            <w:pStyle w:val="TOC1"/>
            <w:tabs>
              <w:tab w:pos="10092" w:val="right" w:leader="dot"/>
            </w:tabs>
            <w:rPr>
              <w:i/>
            </w:rPr>
          </w:pPr>
          <w:hyperlink w:history="true" w:anchor="_bookmark3">
            <w:r>
              <w:rPr>
                <w:i/>
                <w:spacing w:val="-2"/>
              </w:rPr>
              <w:t>Introduction</w:t>
            </w:r>
            <w:r>
              <w:rPr>
                <w:i/>
              </w:rPr>
              <w:tab/>
            </w:r>
            <w:r>
              <w:rPr>
                <w:i/>
                <w:spacing w:val="-10"/>
              </w:rPr>
              <w:t>8</w:t>
            </w:r>
          </w:hyperlink>
        </w:p>
        <w:p>
          <w:pPr>
            <w:pStyle w:val="TOC1"/>
            <w:tabs>
              <w:tab w:pos="10092" w:val="right" w:leader="dot"/>
            </w:tabs>
            <w:spacing w:before="148"/>
            <w:rPr>
              <w:i/>
            </w:rPr>
          </w:pPr>
          <w:hyperlink w:history="true" w:anchor="_bookmark9">
            <w:r>
              <w:rPr>
                <w:i/>
                <w:spacing w:val="-6"/>
              </w:rPr>
              <w:t>Principles of</w:t>
            </w:r>
            <w:r>
              <w:rPr>
                <w:i/>
                <w:spacing w:val="-5"/>
              </w:rPr>
              <w:t> </w:t>
            </w:r>
            <w:r>
              <w:rPr>
                <w:i/>
                <w:spacing w:val="-6"/>
              </w:rPr>
              <w:t>Design</w:t>
            </w:r>
            <w:r>
              <w:rPr>
                <w:i/>
              </w:rPr>
              <w:tab/>
            </w:r>
            <w:r>
              <w:rPr>
                <w:i/>
                <w:spacing w:val="-10"/>
              </w:rPr>
              <w:t>9</w:t>
            </w:r>
          </w:hyperlink>
        </w:p>
        <w:p>
          <w:pPr>
            <w:pStyle w:val="TOC1"/>
            <w:tabs>
              <w:tab w:pos="10092" w:val="right" w:leader="dot"/>
            </w:tabs>
            <w:spacing w:before="150"/>
            <w:rPr>
              <w:i/>
            </w:rPr>
          </w:pPr>
          <w:hyperlink w:history="true" w:anchor="_bookmark11">
            <w:r>
              <w:rPr>
                <w:i/>
                <w:spacing w:val="-4"/>
              </w:rPr>
              <w:t>Ages</w:t>
            </w:r>
            <w:r>
              <w:rPr>
                <w:i/>
              </w:rPr>
              <w:tab/>
            </w:r>
            <w:r>
              <w:rPr>
                <w:i/>
                <w:spacing w:val="-5"/>
              </w:rPr>
              <w:t>11</w:t>
            </w:r>
          </w:hyperlink>
        </w:p>
        <w:p>
          <w:pPr>
            <w:pStyle w:val="TOC1"/>
            <w:tabs>
              <w:tab w:pos="10092" w:val="right" w:leader="dot"/>
            </w:tabs>
            <w:spacing w:before="150"/>
            <w:rPr>
              <w:i/>
            </w:rPr>
          </w:pPr>
          <w:hyperlink w:history="true" w:anchor="_bookmark12">
            <w:r>
              <w:rPr>
                <w:i/>
                <w:spacing w:val="-8"/>
              </w:rPr>
              <w:t>Pathology/Complaint</w:t>
            </w:r>
            <w:r>
              <w:rPr>
                <w:i/>
                <w:spacing w:val="10"/>
              </w:rPr>
              <w:t> </w:t>
            </w:r>
            <w:r>
              <w:rPr>
                <w:i/>
                <w:spacing w:val="-2"/>
              </w:rPr>
              <w:t>(Conditions)</w:t>
            </w:r>
            <w:r>
              <w:rPr>
                <w:i/>
              </w:rPr>
              <w:tab/>
            </w:r>
            <w:r>
              <w:rPr>
                <w:i/>
                <w:spacing w:val="-5"/>
              </w:rPr>
              <w:t>12</w:t>
            </w:r>
          </w:hyperlink>
        </w:p>
        <w:p>
          <w:pPr>
            <w:pStyle w:val="TOC1"/>
            <w:tabs>
              <w:tab w:pos="10097" w:val="right" w:leader="dot"/>
            </w:tabs>
            <w:rPr>
              <w:i/>
            </w:rPr>
          </w:pPr>
          <w:hyperlink w:history="true" w:anchor="_bookmark15">
            <w:r>
              <w:rPr>
                <w:i/>
                <w:spacing w:val="-2"/>
              </w:rPr>
              <w:t>Skills</w:t>
            </w:r>
            <w:r>
              <w:rPr>
                <w:i/>
              </w:rPr>
              <w:tab/>
            </w:r>
            <w:r>
              <w:rPr>
                <w:i/>
                <w:spacing w:val="-5"/>
              </w:rPr>
              <w:t>15</w:t>
            </w:r>
          </w:hyperlink>
        </w:p>
        <w:p>
          <w:pPr>
            <w:pStyle w:val="TOC1"/>
            <w:tabs>
              <w:tab w:pos="10097" w:val="right" w:leader="dot"/>
            </w:tabs>
            <w:spacing w:before="151"/>
            <w:rPr>
              <w:i/>
            </w:rPr>
          </w:pPr>
          <w:hyperlink w:history="true" w:anchor="_bookmark21">
            <w:r>
              <w:rPr>
                <w:i/>
                <w:spacing w:val="-6"/>
              </w:rPr>
              <w:t>Field</w:t>
            </w:r>
            <w:r>
              <w:rPr>
                <w:i/>
                <w:spacing w:val="-11"/>
              </w:rPr>
              <w:t> </w:t>
            </w:r>
            <w:r>
              <w:rPr>
                <w:i/>
                <w:spacing w:val="-6"/>
              </w:rPr>
              <w:t>Experience/Capstone</w:t>
            </w:r>
            <w:r>
              <w:rPr>
                <w:i/>
                <w:spacing w:val="-10"/>
              </w:rPr>
              <w:t> </w:t>
            </w:r>
            <w:r>
              <w:rPr>
                <w:i/>
                <w:spacing w:val="-6"/>
              </w:rPr>
              <w:t>Field</w:t>
            </w:r>
            <w:r>
              <w:rPr>
                <w:i/>
                <w:spacing w:val="-8"/>
              </w:rPr>
              <w:t> </w:t>
            </w:r>
            <w:r>
              <w:rPr>
                <w:i/>
                <w:spacing w:val="-6"/>
              </w:rPr>
              <w:t>Internship</w:t>
            </w:r>
            <w:r>
              <w:rPr>
                <w:i/>
              </w:rPr>
              <w:tab/>
            </w:r>
            <w:r>
              <w:rPr>
                <w:i/>
                <w:spacing w:val="-5"/>
              </w:rPr>
              <w:t>19</w:t>
            </w:r>
          </w:hyperlink>
        </w:p>
        <w:p>
          <w:pPr>
            <w:pStyle w:val="TOC1"/>
            <w:tabs>
              <w:tab w:pos="10097" w:val="right" w:leader="dot"/>
            </w:tabs>
            <w:rPr>
              <w:i/>
            </w:rPr>
          </w:pPr>
          <w:hyperlink w:history="true" w:anchor="_bookmark22">
            <w:r>
              <w:rPr>
                <w:i/>
                <w:spacing w:val="-7"/>
              </w:rPr>
              <w:t>EMT</w:t>
            </w:r>
            <w:r>
              <w:rPr>
                <w:i/>
                <w:spacing w:val="-11"/>
              </w:rPr>
              <w:t> </w:t>
            </w:r>
            <w:r>
              <w:rPr>
                <w:i/>
                <w:spacing w:val="-2"/>
              </w:rPr>
              <w:t>Skills</w:t>
            </w:r>
            <w:r>
              <w:rPr>
                <w:i/>
              </w:rPr>
              <w:tab/>
            </w:r>
            <w:r>
              <w:rPr>
                <w:i/>
                <w:spacing w:val="-5"/>
              </w:rPr>
              <w:t>19</w:t>
            </w:r>
          </w:hyperlink>
        </w:p>
      </w:sdtContent>
    </w:sdt>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rPr>
          <w:i/>
          <w:sz w:val="25"/>
        </w:rPr>
      </w:pPr>
    </w:p>
    <w:p>
      <w:pPr>
        <w:pStyle w:val="BodyText"/>
        <w:spacing w:before="184"/>
        <w:rPr>
          <w:i/>
          <w:sz w:val="25"/>
        </w:rPr>
      </w:pPr>
    </w:p>
    <w:p>
      <w:pPr>
        <w:spacing w:before="0"/>
        <w:ind w:left="740" w:right="0" w:firstLine="0"/>
        <w:jc w:val="left"/>
        <w:rPr>
          <w:rFonts w:ascii="Constantia"/>
          <w:sz w:val="22"/>
        </w:rPr>
      </w:pPr>
      <w:r>
        <w:rPr>
          <w:rFonts w:ascii="Constantia"/>
          <w:smallCaps/>
          <w:color w:val="44526A"/>
          <w:sz w:val="22"/>
        </w:rPr>
        <w:t>Cover</w:t>
      </w:r>
      <w:r>
        <w:rPr>
          <w:rFonts w:ascii="Constantia"/>
          <w:smallCaps/>
          <w:color w:val="44526A"/>
          <w:spacing w:val="27"/>
          <w:sz w:val="22"/>
        </w:rPr>
        <w:t> </w:t>
      </w:r>
      <w:r>
        <w:rPr>
          <w:rFonts w:ascii="Constantia"/>
          <w:smallCaps/>
          <w:color w:val="44526A"/>
          <w:sz w:val="22"/>
        </w:rPr>
        <w:t>photograph</w:t>
      </w:r>
      <w:r>
        <w:rPr>
          <w:rFonts w:ascii="Constantia"/>
          <w:smallCaps/>
          <w:color w:val="44526A"/>
          <w:spacing w:val="29"/>
          <w:sz w:val="22"/>
        </w:rPr>
        <w:t> </w:t>
      </w:r>
      <w:r>
        <w:rPr>
          <w:rFonts w:ascii="Constantia"/>
          <w:smallCaps/>
          <w:color w:val="44526A"/>
          <w:sz w:val="22"/>
        </w:rPr>
        <w:t>by</w:t>
      </w:r>
      <w:r>
        <w:rPr>
          <w:rFonts w:ascii="Constantia"/>
          <w:smallCaps/>
          <w:color w:val="44526A"/>
          <w:spacing w:val="26"/>
          <w:sz w:val="22"/>
        </w:rPr>
        <w:t> </w:t>
      </w:r>
      <w:hyperlink r:id="rId24">
        <w:r>
          <w:rPr>
            <w:rFonts w:ascii="Constantia"/>
            <w:smallCaps/>
            <w:color w:val="0461C1"/>
            <w:sz w:val="22"/>
            <w:u w:val="single" w:color="0461C1"/>
          </w:rPr>
          <w:t>Jay</w:t>
        </w:r>
        <w:r>
          <w:rPr>
            <w:rFonts w:ascii="Constantia"/>
            <w:smallCaps/>
            <w:color w:val="0461C1"/>
            <w:spacing w:val="28"/>
            <w:sz w:val="22"/>
            <w:u w:val="single" w:color="0461C1"/>
          </w:rPr>
          <w:t> </w:t>
        </w:r>
        <w:r>
          <w:rPr>
            <w:rFonts w:ascii="Constantia"/>
            <w:smallCaps/>
            <w:color w:val="0461C1"/>
            <w:sz w:val="22"/>
            <w:u w:val="single" w:color="0461C1"/>
          </w:rPr>
          <w:t>Heike</w:t>
        </w:r>
      </w:hyperlink>
      <w:r>
        <w:rPr>
          <w:rFonts w:ascii="Constantia"/>
          <w:smallCaps/>
          <w:color w:val="0461C1"/>
          <w:spacing w:val="24"/>
          <w:sz w:val="22"/>
          <w:u w:val="none"/>
        </w:rPr>
        <w:t> </w:t>
      </w:r>
      <w:r>
        <w:rPr>
          <w:rFonts w:ascii="Constantia"/>
          <w:smallCaps/>
          <w:color w:val="44526A"/>
          <w:sz w:val="22"/>
          <w:u w:val="none"/>
        </w:rPr>
        <w:t>on</w:t>
      </w:r>
      <w:r>
        <w:rPr>
          <w:rFonts w:ascii="Constantia"/>
          <w:smallCaps/>
          <w:color w:val="44526A"/>
          <w:spacing w:val="29"/>
          <w:sz w:val="22"/>
          <w:u w:val="none"/>
        </w:rPr>
        <w:t> </w:t>
      </w:r>
      <w:hyperlink r:id="rId25">
        <w:r>
          <w:rPr>
            <w:rFonts w:ascii="Constantia"/>
            <w:smallCaps/>
            <w:color w:val="0461C1"/>
            <w:spacing w:val="-2"/>
            <w:sz w:val="22"/>
            <w:u w:val="single" w:color="0461C1"/>
          </w:rPr>
          <w:t>Unsplash</w:t>
        </w:r>
        <w:r>
          <w:rPr>
            <w:rFonts w:ascii="Constantia"/>
            <w:smallCaps/>
            <w:color w:val="44526A"/>
            <w:spacing w:val="-2"/>
            <w:sz w:val="22"/>
            <w:u w:val="none"/>
          </w:rPr>
          <w:t>.</w:t>
        </w:r>
      </w:hyperlink>
    </w:p>
    <w:p>
      <w:pPr>
        <w:spacing w:after="0"/>
        <w:jc w:val="left"/>
        <w:rPr>
          <w:rFonts w:ascii="Constantia"/>
          <w:sz w:val="22"/>
        </w:rPr>
        <w:sectPr>
          <w:headerReference w:type="default" r:id="rId22"/>
          <w:footerReference w:type="default" r:id="rId23"/>
          <w:pgSz w:w="12240" w:h="15840"/>
          <w:pgMar w:header="780" w:footer="714" w:top="1080" w:bottom="900" w:left="700" w:right="500"/>
          <w:pgNumType w:start="3"/>
        </w:sectPr>
      </w:pPr>
    </w:p>
    <w:p>
      <w:pPr>
        <w:pStyle w:val="Heading1"/>
        <w:spacing w:before="347"/>
      </w:pPr>
      <w:bookmarkStart w:name="_bookmark0" w:id="1"/>
      <w:bookmarkEnd w:id="1"/>
      <w:r>
        <w:rPr/>
      </w:r>
      <w:r>
        <w:rPr>
          <w:color w:val="2D5294"/>
          <w:spacing w:val="11"/>
        </w:rPr>
        <w:t>Disclaimer</w:t>
      </w:r>
    </w:p>
    <w:p>
      <w:pPr>
        <w:pStyle w:val="BodyText"/>
        <w:spacing w:line="276" w:lineRule="auto" w:before="244"/>
        <w:ind w:left="740" w:right="1099"/>
      </w:pPr>
      <w:r>
        <w:rPr/>
        <w:t>The National Association of State Emergency Medical Services Officials (NASEMSO) is the association</w:t>
      </w:r>
      <w:r>
        <w:rPr>
          <w:spacing w:val="-5"/>
        </w:rPr>
        <w:t> </w:t>
      </w:r>
      <w:r>
        <w:rPr/>
        <w:t>of</w:t>
      </w:r>
      <w:r>
        <w:rPr>
          <w:spacing w:val="-5"/>
        </w:rPr>
        <w:t> </w:t>
      </w:r>
      <w:r>
        <w:rPr/>
        <w:t>the</w:t>
      </w:r>
      <w:r>
        <w:rPr>
          <w:spacing w:val="-5"/>
        </w:rPr>
        <w:t> </w:t>
      </w:r>
      <w:r>
        <w:rPr/>
        <w:t>state</w:t>
      </w:r>
      <w:r>
        <w:rPr>
          <w:spacing w:val="-7"/>
        </w:rPr>
        <w:t> </w:t>
      </w:r>
      <w:r>
        <w:rPr/>
        <w:t>EMS</w:t>
      </w:r>
      <w:r>
        <w:rPr>
          <w:spacing w:val="-4"/>
        </w:rPr>
        <w:t> </w:t>
      </w:r>
      <w:r>
        <w:rPr/>
        <w:t>offices</w:t>
      </w:r>
      <w:r>
        <w:rPr>
          <w:spacing w:val="-6"/>
        </w:rPr>
        <w:t> </w:t>
      </w:r>
      <w:r>
        <w:rPr/>
        <w:t>within</w:t>
      </w:r>
      <w:r>
        <w:rPr>
          <w:spacing w:val="-5"/>
        </w:rPr>
        <w:t> </w:t>
      </w:r>
      <w:r>
        <w:rPr/>
        <w:t>all</w:t>
      </w:r>
      <w:r>
        <w:rPr>
          <w:spacing w:val="-4"/>
        </w:rPr>
        <w:t> </w:t>
      </w:r>
      <w:r>
        <w:rPr/>
        <w:t>50</w:t>
      </w:r>
      <w:r>
        <w:rPr>
          <w:spacing w:val="-4"/>
        </w:rPr>
        <w:t> </w:t>
      </w:r>
      <w:r>
        <w:rPr/>
        <w:t>states,</w:t>
      </w:r>
      <w:r>
        <w:rPr>
          <w:spacing w:val="-7"/>
        </w:rPr>
        <w:t> </w:t>
      </w:r>
      <w:r>
        <w:rPr/>
        <w:t>the</w:t>
      </w:r>
      <w:r>
        <w:rPr>
          <w:spacing w:val="-5"/>
        </w:rPr>
        <w:t> </w:t>
      </w:r>
      <w:r>
        <w:rPr/>
        <w:t>five</w:t>
      </w:r>
      <w:r>
        <w:rPr>
          <w:spacing w:val="-5"/>
        </w:rPr>
        <w:t> </w:t>
      </w:r>
      <w:r>
        <w:rPr/>
        <w:t>territories,</w:t>
      </w:r>
      <w:r>
        <w:rPr>
          <w:spacing w:val="-4"/>
        </w:rPr>
        <w:t> </w:t>
      </w:r>
      <w:r>
        <w:rPr/>
        <w:t>and</w:t>
      </w:r>
      <w:r>
        <w:rPr>
          <w:spacing w:val="-5"/>
        </w:rPr>
        <w:t> </w:t>
      </w:r>
      <w:r>
        <w:rPr/>
        <w:t>the</w:t>
      </w:r>
      <w:r>
        <w:rPr>
          <w:spacing w:val="-5"/>
        </w:rPr>
        <w:t> </w:t>
      </w:r>
      <w:r>
        <w:rPr/>
        <w:t>District of Columbia.</w:t>
      </w:r>
    </w:p>
    <w:p>
      <w:pPr>
        <w:pStyle w:val="BodyText"/>
        <w:spacing w:line="276" w:lineRule="auto" w:before="240"/>
        <w:ind w:left="740" w:right="907"/>
      </w:pPr>
      <w:r>
        <w:rPr/>
        <w:t>NASEMSO</w:t>
      </w:r>
      <w:r>
        <w:rPr>
          <w:spacing w:val="-8"/>
        </w:rPr>
        <w:t> </w:t>
      </w:r>
      <w:r>
        <w:rPr/>
        <w:t>affirms</w:t>
      </w:r>
      <w:r>
        <w:rPr>
          <w:spacing w:val="-7"/>
        </w:rPr>
        <w:t> </w:t>
      </w:r>
      <w:r>
        <w:rPr/>
        <w:t>the</w:t>
      </w:r>
      <w:r>
        <w:rPr>
          <w:spacing w:val="-7"/>
        </w:rPr>
        <w:t> </w:t>
      </w:r>
      <w:r>
        <w:rPr/>
        <w:t>authority</w:t>
      </w:r>
      <w:r>
        <w:rPr>
          <w:spacing w:val="-5"/>
        </w:rPr>
        <w:t> </w:t>
      </w:r>
      <w:r>
        <w:rPr/>
        <w:t>and</w:t>
      </w:r>
      <w:r>
        <w:rPr>
          <w:spacing w:val="-8"/>
        </w:rPr>
        <w:t> </w:t>
      </w:r>
      <w:r>
        <w:rPr/>
        <w:t>sovereignty</w:t>
      </w:r>
      <w:r>
        <w:rPr>
          <w:spacing w:val="-6"/>
        </w:rPr>
        <w:t> </w:t>
      </w:r>
      <w:r>
        <w:rPr/>
        <w:t>of</w:t>
      </w:r>
      <w:r>
        <w:rPr>
          <w:spacing w:val="-6"/>
        </w:rPr>
        <w:t> </w:t>
      </w:r>
      <w:r>
        <w:rPr/>
        <w:t>the</w:t>
      </w:r>
      <w:r>
        <w:rPr>
          <w:spacing w:val="-8"/>
        </w:rPr>
        <w:t> </w:t>
      </w:r>
      <w:r>
        <w:rPr/>
        <w:t>states</w:t>
      </w:r>
      <w:r>
        <w:rPr>
          <w:spacing w:val="-7"/>
        </w:rPr>
        <w:t> </w:t>
      </w:r>
      <w:r>
        <w:rPr/>
        <w:t>regarding</w:t>
      </w:r>
      <w:r>
        <w:rPr>
          <w:spacing w:val="-8"/>
        </w:rPr>
        <w:t> </w:t>
      </w:r>
      <w:r>
        <w:rPr/>
        <w:t>the</w:t>
      </w:r>
      <w:r>
        <w:rPr>
          <w:spacing w:val="-8"/>
        </w:rPr>
        <w:t> </w:t>
      </w:r>
      <w:r>
        <w:rPr/>
        <w:t>establishment</w:t>
      </w:r>
      <w:r>
        <w:rPr>
          <w:spacing w:val="-5"/>
        </w:rPr>
        <w:t> </w:t>
      </w:r>
      <w:r>
        <w:rPr/>
        <w:t>of law and administrative rules governing the regulation and practice of emergency medical services (EMS). This includes requirements related to initial EMS education that in part prepares individuals for state licensure.</w:t>
      </w:r>
    </w:p>
    <w:p>
      <w:pPr>
        <w:pStyle w:val="BodyText"/>
        <w:spacing w:line="276" w:lineRule="auto" w:before="239"/>
        <w:ind w:left="740" w:right="907"/>
      </w:pPr>
      <w:r>
        <w:rPr/>
        <w:t>As</w:t>
      </w:r>
      <w:r>
        <w:rPr>
          <w:spacing w:val="-7"/>
        </w:rPr>
        <w:t> </w:t>
      </w:r>
      <w:r>
        <w:rPr/>
        <w:t>the</w:t>
      </w:r>
      <w:r>
        <w:rPr>
          <w:spacing w:val="-8"/>
        </w:rPr>
        <w:t> </w:t>
      </w:r>
      <w:r>
        <w:rPr/>
        <w:t>501(c)3</w:t>
      </w:r>
      <w:r>
        <w:rPr>
          <w:spacing w:val="-6"/>
        </w:rPr>
        <w:t> </w:t>
      </w:r>
      <w:r>
        <w:rPr/>
        <w:t>association</w:t>
      </w:r>
      <w:r>
        <w:rPr>
          <w:spacing w:val="-8"/>
        </w:rPr>
        <w:t> </w:t>
      </w:r>
      <w:r>
        <w:rPr/>
        <w:t>formed</w:t>
      </w:r>
      <w:r>
        <w:rPr>
          <w:spacing w:val="-6"/>
        </w:rPr>
        <w:t> </w:t>
      </w:r>
      <w:r>
        <w:rPr/>
        <w:t>by</w:t>
      </w:r>
      <w:r>
        <w:rPr>
          <w:spacing w:val="-5"/>
        </w:rPr>
        <w:t> </w:t>
      </w:r>
      <w:r>
        <w:rPr/>
        <w:t>these</w:t>
      </w:r>
      <w:r>
        <w:rPr>
          <w:spacing w:val="-8"/>
        </w:rPr>
        <w:t> </w:t>
      </w:r>
      <w:r>
        <w:rPr/>
        <w:t>state</w:t>
      </w:r>
      <w:r>
        <w:rPr>
          <w:spacing w:val="-8"/>
        </w:rPr>
        <w:t> </w:t>
      </w:r>
      <w:r>
        <w:rPr/>
        <w:t>offices,</w:t>
      </w:r>
      <w:r>
        <w:rPr>
          <w:spacing w:val="-6"/>
        </w:rPr>
        <w:t> </w:t>
      </w:r>
      <w:r>
        <w:rPr/>
        <w:t>NASEMSO</w:t>
      </w:r>
      <w:r>
        <w:rPr>
          <w:spacing w:val="-8"/>
        </w:rPr>
        <w:t> </w:t>
      </w:r>
      <w:r>
        <w:rPr/>
        <w:t>collaborates</w:t>
      </w:r>
      <w:r>
        <w:rPr>
          <w:spacing w:val="-5"/>
        </w:rPr>
        <w:t> </w:t>
      </w:r>
      <w:r>
        <w:rPr/>
        <w:t>with</w:t>
      </w:r>
      <w:r>
        <w:rPr>
          <w:spacing w:val="-6"/>
        </w:rPr>
        <w:t> </w:t>
      </w:r>
      <w:r>
        <w:rPr/>
        <w:t>other Federal and national EMS stakeholders and subject matter experts to develop guidance documents to aid state EMS offices in interpreting and implementing new practices and policies within the states. These documents should not be interpreted as directives nor as superseding the authority properly delegated to</w:t>
      </w:r>
      <w:r>
        <w:rPr>
          <w:spacing w:val="-1"/>
        </w:rPr>
        <w:t> </w:t>
      </w:r>
      <w:r>
        <w:rPr/>
        <w:t>a state EMS office. Rather, these guidance documents are provided for the use of the state EMS regulating authorities and may be modified or adopted in part or whole as those authorities deem appropriate.</w:t>
      </w:r>
    </w:p>
    <w:p>
      <w:pPr>
        <w:pStyle w:val="BodyText"/>
        <w:spacing w:line="276" w:lineRule="auto" w:before="241"/>
        <w:ind w:left="740" w:right="1225"/>
      </w:pPr>
      <w:r>
        <w:rPr/>
        <w:t>EMS</w:t>
      </w:r>
      <w:r>
        <w:rPr>
          <w:spacing w:val="-8"/>
        </w:rPr>
        <w:t> </w:t>
      </w:r>
      <w:r>
        <w:rPr/>
        <w:t>agencies,</w:t>
      </w:r>
      <w:r>
        <w:rPr>
          <w:spacing w:val="-9"/>
        </w:rPr>
        <w:t> </w:t>
      </w:r>
      <w:r>
        <w:rPr/>
        <w:t>personnel,</w:t>
      </w:r>
      <w:r>
        <w:rPr>
          <w:spacing w:val="-8"/>
        </w:rPr>
        <w:t> </w:t>
      </w:r>
      <w:r>
        <w:rPr/>
        <w:t>and</w:t>
      </w:r>
      <w:r>
        <w:rPr>
          <w:spacing w:val="-9"/>
        </w:rPr>
        <w:t> </w:t>
      </w:r>
      <w:r>
        <w:rPr/>
        <w:t>educational</w:t>
      </w:r>
      <w:r>
        <w:rPr>
          <w:spacing w:val="-9"/>
        </w:rPr>
        <w:t> </w:t>
      </w:r>
      <w:r>
        <w:rPr/>
        <w:t>institutions</w:t>
      </w:r>
      <w:r>
        <w:rPr>
          <w:spacing w:val="-9"/>
        </w:rPr>
        <w:t> </w:t>
      </w:r>
      <w:r>
        <w:rPr/>
        <w:t>seeking</w:t>
      </w:r>
      <w:r>
        <w:rPr>
          <w:spacing w:val="-10"/>
        </w:rPr>
        <w:t> </w:t>
      </w:r>
      <w:r>
        <w:rPr/>
        <w:t>clarification</w:t>
      </w:r>
      <w:r>
        <w:rPr>
          <w:spacing w:val="-7"/>
        </w:rPr>
        <w:t> </w:t>
      </w:r>
      <w:r>
        <w:rPr/>
        <w:t>on</w:t>
      </w:r>
      <w:r>
        <w:rPr>
          <w:spacing w:val="-10"/>
        </w:rPr>
        <w:t> </w:t>
      </w:r>
      <w:r>
        <w:rPr/>
        <w:t>EMS</w:t>
      </w:r>
      <w:r>
        <w:rPr>
          <w:spacing w:val="-8"/>
        </w:rPr>
        <w:t> </w:t>
      </w:r>
      <w:r>
        <w:rPr/>
        <w:t>issues should contact their state’s regulatory body, a list of which may be found at: </w:t>
      </w:r>
      <w:hyperlink r:id="rId26">
        <w:r>
          <w:rPr>
            <w:color w:val="0461C1"/>
            <w:spacing w:val="-2"/>
            <w:u w:val="single" w:color="0461C1"/>
          </w:rPr>
          <w:t>https://nasemso.org/about/state-agencies/</w:t>
        </w:r>
        <w:r>
          <w:rPr>
            <w:spacing w:val="-2"/>
            <w:u w:val="none"/>
          </w:rPr>
          <w:t>.</w:t>
        </w:r>
      </w:hyperlink>
    </w:p>
    <w:p>
      <w:pPr>
        <w:pStyle w:val="BodyText"/>
        <w:spacing w:line="278" w:lineRule="auto" w:before="240"/>
        <w:ind w:left="740" w:right="907"/>
      </w:pPr>
      <w:r>
        <w:rPr/>
        <w:t>NASEMSO</w:t>
      </w:r>
      <w:r>
        <w:rPr>
          <w:spacing w:val="-8"/>
        </w:rPr>
        <w:t> </w:t>
      </w:r>
      <w:r>
        <w:rPr/>
        <w:t>reserves</w:t>
      </w:r>
      <w:r>
        <w:rPr>
          <w:spacing w:val="-7"/>
        </w:rPr>
        <w:t> </w:t>
      </w:r>
      <w:r>
        <w:rPr/>
        <w:t>the</w:t>
      </w:r>
      <w:r>
        <w:rPr>
          <w:spacing w:val="-7"/>
        </w:rPr>
        <w:t> </w:t>
      </w:r>
      <w:r>
        <w:rPr/>
        <w:t>right</w:t>
      </w:r>
      <w:r>
        <w:rPr>
          <w:spacing w:val="-6"/>
        </w:rPr>
        <w:t> </w:t>
      </w:r>
      <w:r>
        <w:rPr/>
        <w:t>to</w:t>
      </w:r>
      <w:r>
        <w:rPr>
          <w:spacing w:val="-6"/>
        </w:rPr>
        <w:t> </w:t>
      </w:r>
      <w:r>
        <w:rPr/>
        <w:t>amend,</w:t>
      </w:r>
      <w:r>
        <w:rPr>
          <w:spacing w:val="-5"/>
        </w:rPr>
        <w:t> </w:t>
      </w:r>
      <w:r>
        <w:rPr/>
        <w:t>revise,</w:t>
      </w:r>
      <w:r>
        <w:rPr>
          <w:spacing w:val="-6"/>
        </w:rPr>
        <w:t> </w:t>
      </w:r>
      <w:r>
        <w:rPr/>
        <w:t>or</w:t>
      </w:r>
      <w:r>
        <w:rPr>
          <w:spacing w:val="-6"/>
        </w:rPr>
        <w:t> </w:t>
      </w:r>
      <w:r>
        <w:rPr/>
        <w:t>retract</w:t>
      </w:r>
      <w:r>
        <w:rPr>
          <w:spacing w:val="-7"/>
        </w:rPr>
        <w:t> </w:t>
      </w:r>
      <w:r>
        <w:rPr/>
        <w:t>this</w:t>
      </w:r>
      <w:r>
        <w:rPr>
          <w:spacing w:val="-6"/>
        </w:rPr>
        <w:t> </w:t>
      </w:r>
      <w:r>
        <w:rPr/>
        <w:t>document</w:t>
      </w:r>
      <w:r>
        <w:rPr>
          <w:spacing w:val="-5"/>
        </w:rPr>
        <w:t> </w:t>
      </w:r>
      <w:r>
        <w:rPr/>
        <w:t>based</w:t>
      </w:r>
      <w:r>
        <w:rPr>
          <w:spacing w:val="-5"/>
        </w:rPr>
        <w:t> </w:t>
      </w:r>
      <w:r>
        <w:rPr/>
        <w:t>on</w:t>
      </w:r>
      <w:r>
        <w:rPr>
          <w:spacing w:val="-9"/>
        </w:rPr>
        <w:t> </w:t>
      </w:r>
      <w:r>
        <w:rPr/>
        <w:t>expert and/or member consensus.</w:t>
      </w:r>
    </w:p>
    <w:p>
      <w:pPr>
        <w:pStyle w:val="BodyText"/>
        <w:spacing w:line="276" w:lineRule="auto" w:before="235"/>
        <w:ind w:left="740" w:right="1485"/>
      </w:pPr>
      <w:r>
        <w:rPr/>
        <w:t>This</w:t>
      </w:r>
      <w:r>
        <w:rPr>
          <w:spacing w:val="-6"/>
        </w:rPr>
        <w:t> </w:t>
      </w:r>
      <w:r>
        <w:rPr/>
        <w:t>document</w:t>
      </w:r>
      <w:r>
        <w:rPr>
          <w:spacing w:val="-4"/>
        </w:rPr>
        <w:t> </w:t>
      </w:r>
      <w:r>
        <w:rPr/>
        <w:t>is</w:t>
      </w:r>
      <w:r>
        <w:rPr>
          <w:spacing w:val="-6"/>
        </w:rPr>
        <w:t> </w:t>
      </w:r>
      <w:r>
        <w:rPr/>
        <w:t>available</w:t>
      </w:r>
      <w:r>
        <w:rPr>
          <w:spacing w:val="-4"/>
        </w:rPr>
        <w:t> </w:t>
      </w:r>
      <w:r>
        <w:rPr/>
        <w:t>in</w:t>
      </w:r>
      <w:r>
        <w:rPr>
          <w:spacing w:val="-5"/>
        </w:rPr>
        <w:t> </w:t>
      </w:r>
      <w:r>
        <w:rPr/>
        <w:t>Microsoft</w:t>
      </w:r>
      <w:r>
        <w:rPr>
          <w:spacing w:val="-4"/>
        </w:rPr>
        <w:t> </w:t>
      </w:r>
      <w:r>
        <w:rPr/>
        <w:t>Word</w:t>
      </w:r>
      <w:r>
        <w:rPr>
          <w:spacing w:val="-4"/>
        </w:rPr>
        <w:t> </w:t>
      </w:r>
      <w:r>
        <w:rPr/>
        <w:t>to</w:t>
      </w:r>
      <w:r>
        <w:rPr>
          <w:spacing w:val="-7"/>
        </w:rPr>
        <w:t> </w:t>
      </w:r>
      <w:r>
        <w:rPr/>
        <w:t>state</w:t>
      </w:r>
      <w:r>
        <w:rPr>
          <w:spacing w:val="-5"/>
        </w:rPr>
        <w:t> </w:t>
      </w:r>
      <w:r>
        <w:rPr/>
        <w:t>EMS</w:t>
      </w:r>
      <w:r>
        <w:rPr>
          <w:spacing w:val="-6"/>
        </w:rPr>
        <w:t> </w:t>
      </w:r>
      <w:r>
        <w:rPr/>
        <w:t>officials</w:t>
      </w:r>
      <w:r>
        <w:rPr>
          <w:spacing w:val="-5"/>
        </w:rPr>
        <w:t> </w:t>
      </w:r>
      <w:r>
        <w:rPr/>
        <w:t>for</w:t>
      </w:r>
      <w:r>
        <w:rPr>
          <w:spacing w:val="-7"/>
        </w:rPr>
        <w:t> </w:t>
      </w:r>
      <w:r>
        <w:rPr/>
        <w:t>adaptation</w:t>
      </w:r>
      <w:r>
        <w:rPr>
          <w:spacing w:val="-7"/>
        </w:rPr>
        <w:t> </w:t>
      </w:r>
      <w:r>
        <w:rPr/>
        <w:t>into</w:t>
      </w:r>
      <w:r>
        <w:rPr>
          <w:spacing w:val="-5"/>
        </w:rPr>
        <w:t> </w:t>
      </w:r>
      <w:r>
        <w:rPr/>
        <w:t>a state-specific document.</w:t>
      </w:r>
    </w:p>
    <w:p>
      <w:pPr>
        <w:spacing w:before="238"/>
        <w:ind w:left="740" w:right="0" w:firstLine="0"/>
        <w:jc w:val="left"/>
        <w:rPr>
          <w:i/>
          <w:sz w:val="24"/>
        </w:rPr>
      </w:pPr>
      <w:r>
        <w:rPr>
          <w:i/>
          <w:color w:val="44526A"/>
          <w:sz w:val="24"/>
        </w:rPr>
        <w:t>Suggested</w:t>
      </w:r>
      <w:r>
        <w:rPr>
          <w:i/>
          <w:color w:val="44526A"/>
          <w:spacing w:val="-10"/>
          <w:sz w:val="24"/>
        </w:rPr>
        <w:t> </w:t>
      </w:r>
      <w:r>
        <w:rPr>
          <w:i/>
          <w:color w:val="44526A"/>
          <w:spacing w:val="-2"/>
          <w:sz w:val="24"/>
        </w:rPr>
        <w:t>Citation:</w:t>
      </w:r>
    </w:p>
    <w:p>
      <w:pPr>
        <w:spacing w:line="276" w:lineRule="auto" w:before="162"/>
        <w:ind w:left="1460" w:right="1099" w:firstLine="0"/>
        <w:jc w:val="left"/>
        <w:rPr>
          <w:sz w:val="24"/>
        </w:rPr>
      </w:pPr>
      <w:r>
        <w:rPr>
          <w:sz w:val="24"/>
        </w:rPr>
        <w:t>National</w:t>
      </w:r>
      <w:r>
        <w:rPr>
          <w:spacing w:val="-9"/>
          <w:sz w:val="24"/>
        </w:rPr>
        <w:t> </w:t>
      </w:r>
      <w:r>
        <w:rPr>
          <w:sz w:val="24"/>
        </w:rPr>
        <w:t>Association</w:t>
      </w:r>
      <w:r>
        <w:rPr>
          <w:spacing w:val="-8"/>
          <w:sz w:val="24"/>
        </w:rPr>
        <w:t> </w:t>
      </w:r>
      <w:r>
        <w:rPr>
          <w:sz w:val="24"/>
        </w:rPr>
        <w:t>of</w:t>
      </w:r>
      <w:r>
        <w:rPr>
          <w:spacing w:val="-14"/>
          <w:sz w:val="24"/>
        </w:rPr>
        <w:t> </w:t>
      </w:r>
      <w:r>
        <w:rPr>
          <w:sz w:val="24"/>
        </w:rPr>
        <w:t>State</w:t>
      </w:r>
      <w:r>
        <w:rPr>
          <w:spacing w:val="-11"/>
          <w:sz w:val="24"/>
        </w:rPr>
        <w:t> </w:t>
      </w:r>
      <w:r>
        <w:rPr>
          <w:sz w:val="24"/>
        </w:rPr>
        <w:t>EMS</w:t>
      </w:r>
      <w:r>
        <w:rPr>
          <w:spacing w:val="-11"/>
          <w:sz w:val="24"/>
        </w:rPr>
        <w:t> </w:t>
      </w:r>
      <w:r>
        <w:rPr>
          <w:sz w:val="24"/>
        </w:rPr>
        <w:t>Officials.</w:t>
      </w:r>
      <w:r>
        <w:rPr>
          <w:spacing w:val="-12"/>
          <w:sz w:val="24"/>
        </w:rPr>
        <w:t> </w:t>
      </w:r>
      <w:r>
        <w:rPr>
          <w:i/>
          <w:sz w:val="24"/>
        </w:rPr>
        <w:t>Advanced</w:t>
      </w:r>
      <w:r>
        <w:rPr>
          <w:i/>
          <w:spacing w:val="-9"/>
          <w:sz w:val="24"/>
        </w:rPr>
        <w:t> </w:t>
      </w:r>
      <w:r>
        <w:rPr>
          <w:i/>
          <w:sz w:val="24"/>
        </w:rPr>
        <w:t>Emergency</w:t>
      </w:r>
      <w:r>
        <w:rPr>
          <w:i/>
          <w:spacing w:val="-7"/>
          <w:sz w:val="24"/>
        </w:rPr>
        <w:t> </w:t>
      </w:r>
      <w:r>
        <w:rPr>
          <w:i/>
          <w:sz w:val="24"/>
        </w:rPr>
        <w:t>Medical</w:t>
      </w:r>
      <w:r>
        <w:rPr>
          <w:i/>
          <w:sz w:val="24"/>
        </w:rPr>
        <w:t> Technician Student Minimum Competency Model Guideline</w:t>
      </w:r>
      <w:r>
        <w:rPr>
          <w:sz w:val="24"/>
        </w:rPr>
        <w:t>. 2023.</w:t>
      </w:r>
    </w:p>
    <w:p>
      <w:pPr>
        <w:spacing w:after="0" w:line="276" w:lineRule="auto"/>
        <w:jc w:val="left"/>
        <w:rPr>
          <w:sz w:val="24"/>
        </w:rPr>
        <w:sectPr>
          <w:pgSz w:w="12240" w:h="15840"/>
          <w:pgMar w:header="780" w:footer="714" w:top="1080" w:bottom="900" w:left="700" w:right="500"/>
        </w:sectPr>
      </w:pPr>
    </w:p>
    <w:p>
      <w:pPr>
        <w:pStyle w:val="Heading1"/>
        <w:spacing w:before="347"/>
      </w:pPr>
      <w:bookmarkStart w:name="_bookmark1" w:id="2"/>
      <w:bookmarkEnd w:id="2"/>
      <w:r>
        <w:rPr/>
      </w:r>
      <w:r>
        <w:rPr>
          <w:color w:val="2D5294"/>
          <w:spacing w:val="9"/>
        </w:rPr>
        <w:t>Preface</w:t>
      </w:r>
    </w:p>
    <w:p>
      <w:pPr>
        <w:pStyle w:val="BodyText"/>
        <w:spacing w:line="276" w:lineRule="auto" w:before="244"/>
        <w:ind w:left="740" w:right="1099"/>
      </w:pPr>
      <w:r>
        <w:rPr/>
        <w:t>This</w:t>
      </w:r>
      <w:r>
        <w:rPr>
          <w:spacing w:val="-7"/>
        </w:rPr>
        <w:t> </w:t>
      </w:r>
      <w:r>
        <w:rPr/>
        <w:t>document</w:t>
      </w:r>
      <w:r>
        <w:rPr>
          <w:spacing w:val="-5"/>
        </w:rPr>
        <w:t> </w:t>
      </w:r>
      <w:r>
        <w:rPr/>
        <w:t>is</w:t>
      </w:r>
      <w:r>
        <w:rPr>
          <w:spacing w:val="-7"/>
        </w:rPr>
        <w:t> </w:t>
      </w:r>
      <w:r>
        <w:rPr/>
        <w:t>a</w:t>
      </w:r>
      <w:r>
        <w:rPr>
          <w:spacing w:val="-6"/>
        </w:rPr>
        <w:t> </w:t>
      </w:r>
      <w:r>
        <w:rPr/>
        <w:t>model</w:t>
      </w:r>
      <w:r>
        <w:rPr>
          <w:spacing w:val="-5"/>
        </w:rPr>
        <w:t> </w:t>
      </w:r>
      <w:r>
        <w:rPr/>
        <w:t>guidance</w:t>
      </w:r>
      <w:r>
        <w:rPr>
          <w:spacing w:val="-8"/>
        </w:rPr>
        <w:t> </w:t>
      </w:r>
      <w:r>
        <w:rPr/>
        <w:t>document</w:t>
      </w:r>
      <w:r>
        <w:rPr>
          <w:spacing w:val="-4"/>
        </w:rPr>
        <w:t> </w:t>
      </w:r>
      <w:r>
        <w:rPr/>
        <w:t>that</w:t>
      </w:r>
      <w:r>
        <w:rPr>
          <w:spacing w:val="-5"/>
        </w:rPr>
        <w:t> </w:t>
      </w:r>
      <w:r>
        <w:rPr/>
        <w:t>provides</w:t>
      </w:r>
      <w:r>
        <w:rPr>
          <w:spacing w:val="-7"/>
        </w:rPr>
        <w:t> </w:t>
      </w:r>
      <w:r>
        <w:rPr/>
        <w:t>recommendations</w:t>
      </w:r>
      <w:r>
        <w:rPr>
          <w:spacing w:val="-6"/>
        </w:rPr>
        <w:t> </w:t>
      </w:r>
      <w:r>
        <w:rPr/>
        <w:t>to</w:t>
      </w:r>
      <w:r>
        <w:rPr>
          <w:spacing w:val="-6"/>
        </w:rPr>
        <w:t> </w:t>
      </w:r>
      <w:r>
        <w:rPr/>
        <w:t>state,</w:t>
      </w:r>
      <w:r>
        <w:rPr>
          <w:spacing w:val="-6"/>
        </w:rPr>
        <w:t> </w:t>
      </w:r>
      <w:r>
        <w:rPr/>
        <w:t>the District of Columbia, Puerto Rico, and territory (hereinafter “states”) Emergency Medical Services (EMS) offices and Advanced Emergency Medical Technician (AEMT) Program Directors for verification of student minimum competencies (SMC). It is important to note that state EMS offices are responsible for the approval and standards for initial AEMT programs.</w:t>
      </w:r>
      <w:r>
        <w:rPr>
          <w:spacing w:val="-6"/>
        </w:rPr>
        <w:t> </w:t>
      </w:r>
      <w:r>
        <w:rPr/>
        <w:t>As</w:t>
      </w:r>
      <w:r>
        <w:rPr>
          <w:spacing w:val="-4"/>
        </w:rPr>
        <w:t> </w:t>
      </w:r>
      <w:r>
        <w:rPr/>
        <w:t>such,</w:t>
      </w:r>
      <w:r>
        <w:rPr>
          <w:spacing w:val="-5"/>
        </w:rPr>
        <w:t> </w:t>
      </w:r>
      <w:r>
        <w:rPr/>
        <w:t>the</w:t>
      </w:r>
      <w:r>
        <w:rPr>
          <w:spacing w:val="-5"/>
        </w:rPr>
        <w:t> </w:t>
      </w:r>
      <w:r>
        <w:rPr/>
        <w:t>state</w:t>
      </w:r>
      <w:r>
        <w:rPr>
          <w:spacing w:val="-8"/>
        </w:rPr>
        <w:t> </w:t>
      </w:r>
      <w:r>
        <w:rPr/>
        <w:t>EMS</w:t>
      </w:r>
      <w:r>
        <w:rPr>
          <w:spacing w:val="-5"/>
        </w:rPr>
        <w:t> </w:t>
      </w:r>
      <w:r>
        <w:rPr/>
        <w:t>office</w:t>
      </w:r>
      <w:r>
        <w:rPr>
          <w:spacing w:val="-6"/>
        </w:rPr>
        <w:t> </w:t>
      </w:r>
      <w:r>
        <w:rPr/>
        <w:t>is</w:t>
      </w:r>
      <w:r>
        <w:rPr>
          <w:spacing w:val="-7"/>
        </w:rPr>
        <w:t> </w:t>
      </w:r>
      <w:r>
        <w:rPr/>
        <w:t>the</w:t>
      </w:r>
      <w:r>
        <w:rPr>
          <w:spacing w:val="-8"/>
        </w:rPr>
        <w:t> </w:t>
      </w:r>
      <w:r>
        <w:rPr/>
        <w:t>approving</w:t>
      </w:r>
      <w:r>
        <w:rPr>
          <w:spacing w:val="-6"/>
        </w:rPr>
        <w:t> </w:t>
      </w:r>
      <w:r>
        <w:rPr/>
        <w:t>organization,</w:t>
      </w:r>
      <w:r>
        <w:rPr>
          <w:spacing w:val="-7"/>
        </w:rPr>
        <w:t> </w:t>
      </w:r>
      <w:r>
        <w:rPr/>
        <w:t>and</w:t>
      </w:r>
      <w:r>
        <w:rPr>
          <w:spacing w:val="-6"/>
        </w:rPr>
        <w:t> </w:t>
      </w:r>
      <w:r>
        <w:rPr/>
        <w:t>state</w:t>
      </w:r>
      <w:r>
        <w:rPr>
          <w:spacing w:val="-6"/>
        </w:rPr>
        <w:t> </w:t>
      </w:r>
      <w:r>
        <w:rPr/>
        <w:t>EMS</w:t>
      </w:r>
      <w:r>
        <w:rPr>
          <w:spacing w:val="-5"/>
        </w:rPr>
        <w:t> </w:t>
      </w:r>
      <w:r>
        <w:rPr/>
        <w:t>office requirements</w:t>
      </w:r>
      <w:r>
        <w:rPr>
          <w:spacing w:val="-6"/>
        </w:rPr>
        <w:t> </w:t>
      </w:r>
      <w:r>
        <w:rPr/>
        <w:t>supersede</w:t>
      </w:r>
      <w:r>
        <w:rPr>
          <w:spacing w:val="-5"/>
        </w:rPr>
        <w:t> </w:t>
      </w:r>
      <w:r>
        <w:rPr/>
        <w:t>any</w:t>
      </w:r>
      <w:r>
        <w:rPr>
          <w:spacing w:val="-5"/>
        </w:rPr>
        <w:t> </w:t>
      </w:r>
      <w:r>
        <w:rPr/>
        <w:t>recommendations</w:t>
      </w:r>
      <w:r>
        <w:rPr>
          <w:spacing w:val="-6"/>
        </w:rPr>
        <w:t> </w:t>
      </w:r>
      <w:r>
        <w:rPr/>
        <w:t>in</w:t>
      </w:r>
      <w:r>
        <w:rPr>
          <w:spacing w:val="-6"/>
        </w:rPr>
        <w:t> </w:t>
      </w:r>
      <w:r>
        <w:rPr/>
        <w:t>this</w:t>
      </w:r>
      <w:r>
        <w:rPr>
          <w:spacing w:val="-6"/>
        </w:rPr>
        <w:t> </w:t>
      </w:r>
      <w:r>
        <w:rPr/>
        <w:t>document.</w:t>
      </w:r>
      <w:r>
        <w:rPr>
          <w:spacing w:val="-5"/>
        </w:rPr>
        <w:t> </w:t>
      </w:r>
      <w:r>
        <w:rPr/>
        <w:t>Please</w:t>
      </w:r>
      <w:r>
        <w:rPr>
          <w:spacing w:val="-5"/>
        </w:rPr>
        <w:t> </w:t>
      </w:r>
      <w:r>
        <w:rPr/>
        <w:t>consult</w:t>
      </w:r>
      <w:r>
        <w:rPr>
          <w:spacing w:val="-6"/>
        </w:rPr>
        <w:t> </w:t>
      </w:r>
      <w:r>
        <w:rPr/>
        <w:t>your</w:t>
      </w:r>
      <w:r>
        <w:rPr>
          <w:spacing w:val="-6"/>
        </w:rPr>
        <w:t> </w:t>
      </w:r>
      <w:r>
        <w:rPr/>
        <w:t>state EMS office for specific requirements in your jurisdiction.</w:t>
      </w:r>
    </w:p>
    <w:p>
      <w:pPr>
        <w:pStyle w:val="BodyText"/>
        <w:spacing w:line="276" w:lineRule="auto" w:before="241"/>
        <w:ind w:left="740" w:right="907"/>
      </w:pPr>
      <w:r>
        <w:rPr/>
        <w:t>To the extent possible, this document was created to provide recommendations for the verification</w:t>
      </w:r>
      <w:r>
        <w:rPr>
          <w:spacing w:val="-8"/>
        </w:rPr>
        <w:t> </w:t>
      </w:r>
      <w:r>
        <w:rPr/>
        <w:t>of</w:t>
      </w:r>
      <w:r>
        <w:rPr>
          <w:spacing w:val="-8"/>
        </w:rPr>
        <w:t> </w:t>
      </w:r>
      <w:r>
        <w:rPr/>
        <w:t>AEMT</w:t>
      </w:r>
      <w:r>
        <w:rPr>
          <w:spacing w:val="-6"/>
        </w:rPr>
        <w:t> </w:t>
      </w:r>
      <w:r>
        <w:rPr/>
        <w:t>student</w:t>
      </w:r>
      <w:r>
        <w:rPr>
          <w:spacing w:val="-5"/>
        </w:rPr>
        <w:t> </w:t>
      </w:r>
      <w:r>
        <w:rPr/>
        <w:t>minimum</w:t>
      </w:r>
      <w:r>
        <w:rPr>
          <w:spacing w:val="-7"/>
        </w:rPr>
        <w:t> </w:t>
      </w:r>
      <w:r>
        <w:rPr/>
        <w:t>competencies</w:t>
      </w:r>
      <w:r>
        <w:rPr>
          <w:spacing w:val="-5"/>
        </w:rPr>
        <w:t> </w:t>
      </w:r>
      <w:r>
        <w:rPr/>
        <w:t>in</w:t>
      </w:r>
      <w:r>
        <w:rPr>
          <w:spacing w:val="-9"/>
        </w:rPr>
        <w:t> </w:t>
      </w:r>
      <w:r>
        <w:rPr/>
        <w:t>a</w:t>
      </w:r>
      <w:r>
        <w:rPr>
          <w:spacing w:val="-6"/>
        </w:rPr>
        <w:t> </w:t>
      </w:r>
      <w:r>
        <w:rPr/>
        <w:t>manner</w:t>
      </w:r>
      <w:r>
        <w:rPr>
          <w:spacing w:val="-6"/>
        </w:rPr>
        <w:t> </w:t>
      </w:r>
      <w:r>
        <w:rPr/>
        <w:t>that</w:t>
      </w:r>
      <w:r>
        <w:rPr>
          <w:spacing w:val="-4"/>
        </w:rPr>
        <w:t> </w:t>
      </w:r>
      <w:r>
        <w:rPr/>
        <w:t>is</w:t>
      </w:r>
      <w:r>
        <w:rPr>
          <w:spacing w:val="-7"/>
        </w:rPr>
        <w:t> </w:t>
      </w:r>
      <w:r>
        <w:rPr/>
        <w:t>consistent</w:t>
      </w:r>
      <w:r>
        <w:rPr>
          <w:spacing w:val="-5"/>
        </w:rPr>
        <w:t> </w:t>
      </w:r>
      <w:r>
        <w:rPr/>
        <w:t>with</w:t>
      </w:r>
      <w:r>
        <w:rPr>
          <w:spacing w:val="-6"/>
        </w:rPr>
        <w:t> </w:t>
      </w:r>
      <w:r>
        <w:rPr/>
        <w:t>the Paramedic Student Minimum Competencies as established by the Commission on Accreditation of Allied Health Education Programs (CAAHEP). EMS programmatic accreditation</w:t>
      </w:r>
      <w:r>
        <w:rPr>
          <w:spacing w:val="-5"/>
        </w:rPr>
        <w:t> </w:t>
      </w:r>
      <w:r>
        <w:rPr/>
        <w:t>is</w:t>
      </w:r>
      <w:r>
        <w:rPr>
          <w:spacing w:val="-7"/>
        </w:rPr>
        <w:t> </w:t>
      </w:r>
      <w:r>
        <w:rPr/>
        <w:t>overseen</w:t>
      </w:r>
      <w:r>
        <w:rPr>
          <w:spacing w:val="-6"/>
        </w:rPr>
        <w:t> </w:t>
      </w:r>
      <w:r>
        <w:rPr/>
        <w:t>by</w:t>
      </w:r>
      <w:r>
        <w:rPr>
          <w:spacing w:val="-5"/>
        </w:rPr>
        <w:t> </w:t>
      </w:r>
      <w:r>
        <w:rPr/>
        <w:t>its</w:t>
      </w:r>
      <w:r>
        <w:rPr>
          <w:spacing w:val="-7"/>
        </w:rPr>
        <w:t> </w:t>
      </w:r>
      <w:r>
        <w:rPr/>
        <w:t>Committee</w:t>
      </w:r>
      <w:r>
        <w:rPr>
          <w:spacing w:val="-6"/>
        </w:rPr>
        <w:t> </w:t>
      </w:r>
      <w:r>
        <w:rPr/>
        <w:t>on</w:t>
      </w:r>
      <w:r>
        <w:rPr>
          <w:spacing w:val="-8"/>
        </w:rPr>
        <w:t> </w:t>
      </w:r>
      <w:r>
        <w:rPr/>
        <w:t>Accreditation</w:t>
      </w:r>
      <w:r>
        <w:rPr>
          <w:spacing w:val="-5"/>
        </w:rPr>
        <w:t> </w:t>
      </w:r>
      <w:r>
        <w:rPr/>
        <w:t>of</w:t>
      </w:r>
      <w:r>
        <w:rPr>
          <w:spacing w:val="-6"/>
        </w:rPr>
        <w:t> </w:t>
      </w:r>
      <w:r>
        <w:rPr/>
        <w:t>Educational</w:t>
      </w:r>
      <w:r>
        <w:rPr>
          <w:spacing w:val="-5"/>
        </w:rPr>
        <w:t> </w:t>
      </w:r>
      <w:r>
        <w:rPr/>
        <w:t>Programs</w:t>
      </w:r>
      <w:r>
        <w:rPr>
          <w:spacing w:val="-7"/>
        </w:rPr>
        <w:t> </w:t>
      </w:r>
      <w:r>
        <w:rPr/>
        <w:t>for</w:t>
      </w:r>
      <w:r>
        <w:rPr>
          <w:spacing w:val="-6"/>
        </w:rPr>
        <w:t> </w:t>
      </w:r>
      <w:r>
        <w:rPr/>
        <w:t>the EMS Professions (CoAEMSP).</w:t>
      </w:r>
    </w:p>
    <w:p>
      <w:pPr>
        <w:pStyle w:val="BodyText"/>
        <w:spacing w:line="276" w:lineRule="auto" w:before="239"/>
        <w:ind w:left="740" w:right="907"/>
      </w:pPr>
      <w:r>
        <w:rPr/>
        <w:t>This</w:t>
      </w:r>
      <w:r>
        <w:rPr>
          <w:spacing w:val="-4"/>
        </w:rPr>
        <w:t> </w:t>
      </w:r>
      <w:r>
        <w:rPr/>
        <w:t>approach</w:t>
      </w:r>
      <w:r>
        <w:rPr>
          <w:spacing w:val="-3"/>
        </w:rPr>
        <w:t> </w:t>
      </w:r>
      <w:r>
        <w:rPr/>
        <w:t>was</w:t>
      </w:r>
      <w:r>
        <w:rPr>
          <w:spacing w:val="-4"/>
        </w:rPr>
        <w:t> </w:t>
      </w:r>
      <w:r>
        <w:rPr/>
        <w:t>selected</w:t>
      </w:r>
      <w:r>
        <w:rPr>
          <w:spacing w:val="-3"/>
        </w:rPr>
        <w:t> </w:t>
      </w:r>
      <w:r>
        <w:rPr/>
        <w:t>to</w:t>
      </w:r>
      <w:r>
        <w:rPr>
          <w:spacing w:val="-6"/>
        </w:rPr>
        <w:t> </w:t>
      </w:r>
      <w:r>
        <w:rPr/>
        <w:t>align</w:t>
      </w:r>
      <w:r>
        <w:rPr>
          <w:spacing w:val="-6"/>
        </w:rPr>
        <w:t> </w:t>
      </w:r>
      <w:r>
        <w:rPr/>
        <w:t>the</w:t>
      </w:r>
      <w:r>
        <w:rPr>
          <w:spacing w:val="-6"/>
        </w:rPr>
        <w:t> </w:t>
      </w:r>
      <w:r>
        <w:rPr/>
        <w:t>tracking</w:t>
      </w:r>
      <w:r>
        <w:rPr>
          <w:spacing w:val="-6"/>
        </w:rPr>
        <w:t> </w:t>
      </w:r>
      <w:r>
        <w:rPr/>
        <w:t>of</w:t>
      </w:r>
      <w:r>
        <w:rPr>
          <w:spacing w:val="-3"/>
        </w:rPr>
        <w:t> </w:t>
      </w:r>
      <w:r>
        <w:rPr/>
        <w:t>student</w:t>
      </w:r>
      <w:r>
        <w:rPr>
          <w:spacing w:val="-3"/>
        </w:rPr>
        <w:t> </w:t>
      </w:r>
      <w:r>
        <w:rPr/>
        <w:t>minimum</w:t>
      </w:r>
      <w:r>
        <w:rPr>
          <w:spacing w:val="-5"/>
        </w:rPr>
        <w:t> </w:t>
      </w:r>
      <w:r>
        <w:rPr/>
        <w:t>competencies</w:t>
      </w:r>
      <w:r>
        <w:rPr>
          <w:spacing w:val="-3"/>
        </w:rPr>
        <w:t> </w:t>
      </w:r>
      <w:r>
        <w:rPr/>
        <w:t>so</w:t>
      </w:r>
      <w:r>
        <w:rPr>
          <w:spacing w:val="-3"/>
        </w:rPr>
        <w:t> </w:t>
      </w:r>
      <w:r>
        <w:rPr/>
        <w:t>that skills and competency tracking can use similar software tools and recognizing that many AEMT training programs are integrated with paramedic educational programs. Consistent templates</w:t>
      </w:r>
      <w:r>
        <w:rPr>
          <w:spacing w:val="-7"/>
        </w:rPr>
        <w:t> </w:t>
      </w:r>
      <w:r>
        <w:rPr/>
        <w:t>and</w:t>
      </w:r>
      <w:r>
        <w:rPr>
          <w:spacing w:val="-7"/>
        </w:rPr>
        <w:t> </w:t>
      </w:r>
      <w:r>
        <w:rPr/>
        <w:t>data</w:t>
      </w:r>
      <w:r>
        <w:rPr>
          <w:spacing w:val="-6"/>
        </w:rPr>
        <w:t> </w:t>
      </w:r>
      <w:r>
        <w:rPr/>
        <w:t>for</w:t>
      </w:r>
      <w:r>
        <w:rPr>
          <w:spacing w:val="-10"/>
        </w:rPr>
        <w:t> </w:t>
      </w:r>
      <w:r>
        <w:rPr/>
        <w:t>SMC</w:t>
      </w:r>
      <w:r>
        <w:rPr>
          <w:spacing w:val="-6"/>
        </w:rPr>
        <w:t> </w:t>
      </w:r>
      <w:r>
        <w:rPr/>
        <w:t>tracking</w:t>
      </w:r>
      <w:r>
        <w:rPr>
          <w:spacing w:val="-9"/>
        </w:rPr>
        <w:t> </w:t>
      </w:r>
      <w:r>
        <w:rPr/>
        <w:t>may</w:t>
      </w:r>
      <w:r>
        <w:rPr>
          <w:spacing w:val="-5"/>
        </w:rPr>
        <w:t> </w:t>
      </w:r>
      <w:r>
        <w:rPr/>
        <w:t>also</w:t>
      </w:r>
      <w:r>
        <w:rPr>
          <w:spacing w:val="-10"/>
        </w:rPr>
        <w:t> </w:t>
      </w:r>
      <w:r>
        <w:rPr/>
        <w:t>assist</w:t>
      </w:r>
      <w:r>
        <w:rPr>
          <w:spacing w:val="-7"/>
        </w:rPr>
        <w:t> </w:t>
      </w:r>
      <w:r>
        <w:rPr/>
        <w:t>advanced</w:t>
      </w:r>
      <w:r>
        <w:rPr>
          <w:spacing w:val="-6"/>
        </w:rPr>
        <w:t> </w:t>
      </w:r>
      <w:r>
        <w:rPr/>
        <w:t>placement</w:t>
      </w:r>
      <w:r>
        <w:rPr>
          <w:spacing w:val="-5"/>
        </w:rPr>
        <w:t> </w:t>
      </w:r>
      <w:r>
        <w:rPr/>
        <w:t>opportunities</w:t>
      </w:r>
      <w:r>
        <w:rPr>
          <w:spacing w:val="-7"/>
        </w:rPr>
        <w:t> </w:t>
      </w:r>
      <w:r>
        <w:rPr/>
        <w:t>for AEMTs to continue preparation for paramedic certification to reduce redundancy in skills </w:t>
      </w:r>
      <w:r>
        <w:rPr>
          <w:spacing w:val="-2"/>
        </w:rPr>
        <w:t>verification.</w:t>
      </w:r>
    </w:p>
    <w:p>
      <w:pPr>
        <w:pStyle w:val="BodyText"/>
        <w:spacing w:line="276" w:lineRule="auto" w:before="239"/>
        <w:ind w:left="740" w:right="907"/>
      </w:pPr>
      <w:r>
        <w:rPr/>
        <w:t>Additionally, this document was designed to build upon and harmonize with the 2019 National EMS Scope of Practice Model that was produced by the National Association of State EMS Officials (NASEMSO), with support from the U.S. Department of Transportation, National Highway Traffic Safety Administration, Office of EMS, and with additional supplemental</w:t>
      </w:r>
      <w:r>
        <w:rPr>
          <w:spacing w:val="-8"/>
        </w:rPr>
        <w:t> </w:t>
      </w:r>
      <w:r>
        <w:rPr/>
        <w:t>funding</w:t>
      </w:r>
      <w:r>
        <w:rPr>
          <w:spacing w:val="-9"/>
        </w:rPr>
        <w:t> </w:t>
      </w:r>
      <w:r>
        <w:rPr/>
        <w:t>from</w:t>
      </w:r>
      <w:r>
        <w:rPr>
          <w:spacing w:val="-10"/>
        </w:rPr>
        <w:t> </w:t>
      </w:r>
      <w:r>
        <w:rPr/>
        <w:t>the</w:t>
      </w:r>
      <w:r>
        <w:rPr>
          <w:spacing w:val="-9"/>
        </w:rPr>
        <w:t> </w:t>
      </w:r>
      <w:r>
        <w:rPr/>
        <w:t>Health</w:t>
      </w:r>
      <w:r>
        <w:rPr>
          <w:spacing w:val="-8"/>
        </w:rPr>
        <w:t> </w:t>
      </w:r>
      <w:r>
        <w:rPr/>
        <w:t>Resources</w:t>
      </w:r>
      <w:r>
        <w:rPr>
          <w:spacing w:val="-9"/>
        </w:rPr>
        <w:t> </w:t>
      </w:r>
      <w:r>
        <w:rPr/>
        <w:t>and</w:t>
      </w:r>
      <w:r>
        <w:rPr>
          <w:spacing w:val="-9"/>
        </w:rPr>
        <w:t> </w:t>
      </w:r>
      <w:r>
        <w:rPr/>
        <w:t>Services</w:t>
      </w:r>
      <w:r>
        <w:rPr>
          <w:spacing w:val="-10"/>
        </w:rPr>
        <w:t> </w:t>
      </w:r>
      <w:r>
        <w:rPr/>
        <w:t>Administration’s</w:t>
      </w:r>
      <w:r>
        <w:rPr>
          <w:spacing w:val="-9"/>
        </w:rPr>
        <w:t> </w:t>
      </w:r>
      <w:r>
        <w:rPr/>
        <w:t>Emergency Medical Services for Children Program.</w:t>
      </w:r>
    </w:p>
    <w:p>
      <w:pPr>
        <w:pStyle w:val="BodyText"/>
        <w:spacing w:line="276" w:lineRule="auto" w:before="242"/>
        <w:ind w:left="740" w:right="907"/>
      </w:pPr>
      <w:r>
        <w:rPr/>
        <w:t>This</w:t>
      </w:r>
      <w:r>
        <w:rPr>
          <w:spacing w:val="-8"/>
        </w:rPr>
        <w:t> </w:t>
      </w:r>
      <w:r>
        <w:rPr/>
        <w:t>model</w:t>
      </w:r>
      <w:r>
        <w:rPr>
          <w:spacing w:val="-9"/>
        </w:rPr>
        <w:t> </w:t>
      </w:r>
      <w:r>
        <w:rPr/>
        <w:t>guideline</w:t>
      </w:r>
      <w:r>
        <w:rPr>
          <w:spacing w:val="-10"/>
        </w:rPr>
        <w:t> </w:t>
      </w:r>
      <w:r>
        <w:rPr/>
        <w:t>endeavors</w:t>
      </w:r>
      <w:r>
        <w:rPr>
          <w:spacing w:val="-6"/>
        </w:rPr>
        <w:t> </w:t>
      </w:r>
      <w:r>
        <w:rPr/>
        <w:t>to</w:t>
      </w:r>
      <w:r>
        <w:rPr>
          <w:spacing w:val="-9"/>
        </w:rPr>
        <w:t> </w:t>
      </w:r>
      <w:r>
        <w:rPr/>
        <w:t>maximize</w:t>
      </w:r>
      <w:r>
        <w:rPr>
          <w:spacing w:val="-10"/>
        </w:rPr>
        <w:t> </w:t>
      </w:r>
      <w:r>
        <w:rPr/>
        <w:t>efficiency,</w:t>
      </w:r>
      <w:r>
        <w:rPr>
          <w:spacing w:val="-8"/>
        </w:rPr>
        <w:t> </w:t>
      </w:r>
      <w:r>
        <w:rPr/>
        <w:t>consistency</w:t>
      </w:r>
      <w:r>
        <w:rPr>
          <w:spacing w:val="-5"/>
        </w:rPr>
        <w:t> </w:t>
      </w:r>
      <w:r>
        <w:rPr/>
        <w:t>of</w:t>
      </w:r>
      <w:r>
        <w:rPr>
          <w:spacing w:val="-6"/>
        </w:rPr>
        <w:t> </w:t>
      </w:r>
      <w:r>
        <w:rPr/>
        <w:t>instructional</w:t>
      </w:r>
      <w:r>
        <w:rPr>
          <w:spacing w:val="-6"/>
        </w:rPr>
        <w:t> </w:t>
      </w:r>
      <w:r>
        <w:rPr/>
        <w:t>quality, and student competence. Further, it supports a system of EMS personnel licensure that is consistent with other healthcare occupations and is a guide for states when developing legislation, rules, and regulations related to AEMT student minimum competencies. The Scope of Practice Model has been used as a model by states to increase regulatory uniformity in the profession.</w:t>
      </w:r>
    </w:p>
    <w:p>
      <w:pPr>
        <w:pStyle w:val="BodyText"/>
        <w:spacing w:line="276" w:lineRule="auto" w:before="240"/>
        <w:ind w:left="740" w:right="907"/>
      </w:pPr>
      <w:r>
        <w:rPr/>
        <w:t>Beginning July 1, 2024, the National Registry will require verification by the AEMT Program Director</w:t>
      </w:r>
      <w:r>
        <w:rPr>
          <w:spacing w:val="-7"/>
        </w:rPr>
        <w:t> </w:t>
      </w:r>
      <w:r>
        <w:rPr/>
        <w:t>that</w:t>
      </w:r>
      <w:r>
        <w:rPr>
          <w:spacing w:val="-5"/>
        </w:rPr>
        <w:t> </w:t>
      </w:r>
      <w:r>
        <w:rPr/>
        <w:t>student</w:t>
      </w:r>
      <w:r>
        <w:rPr>
          <w:spacing w:val="-6"/>
        </w:rPr>
        <w:t> </w:t>
      </w:r>
      <w:r>
        <w:rPr/>
        <w:t>minimum</w:t>
      </w:r>
      <w:r>
        <w:rPr>
          <w:spacing w:val="-7"/>
        </w:rPr>
        <w:t> </w:t>
      </w:r>
      <w:r>
        <w:rPr/>
        <w:t>competency</w:t>
      </w:r>
      <w:r>
        <w:rPr>
          <w:spacing w:val="-3"/>
        </w:rPr>
        <w:t> </w:t>
      </w:r>
      <w:r>
        <w:rPr/>
        <w:t>has</w:t>
      </w:r>
      <w:r>
        <w:rPr>
          <w:spacing w:val="-6"/>
        </w:rPr>
        <w:t> </w:t>
      </w:r>
      <w:r>
        <w:rPr/>
        <w:t>been</w:t>
      </w:r>
      <w:r>
        <w:rPr>
          <w:spacing w:val="-9"/>
        </w:rPr>
        <w:t> </w:t>
      </w:r>
      <w:r>
        <w:rPr/>
        <w:t>verified</w:t>
      </w:r>
      <w:r>
        <w:rPr>
          <w:spacing w:val="-6"/>
        </w:rPr>
        <w:t> </w:t>
      </w:r>
      <w:r>
        <w:rPr/>
        <w:t>in</w:t>
      </w:r>
      <w:r>
        <w:rPr>
          <w:spacing w:val="-9"/>
        </w:rPr>
        <w:t> </w:t>
      </w:r>
      <w:r>
        <w:rPr/>
        <w:t>compliance</w:t>
      </w:r>
      <w:r>
        <w:rPr>
          <w:spacing w:val="-7"/>
        </w:rPr>
        <w:t> </w:t>
      </w:r>
      <w:r>
        <w:rPr/>
        <w:t>with</w:t>
      </w:r>
      <w:r>
        <w:rPr>
          <w:spacing w:val="-6"/>
        </w:rPr>
        <w:t> </w:t>
      </w:r>
      <w:r>
        <w:rPr/>
        <w:t>state</w:t>
      </w:r>
      <w:r>
        <w:rPr>
          <w:spacing w:val="-11"/>
        </w:rPr>
        <w:t> </w:t>
      </w:r>
      <w:r>
        <w:rPr/>
        <w:t>EMS office requirements and in a manner consistent with this document. The National Registry</w:t>
      </w:r>
    </w:p>
    <w:p>
      <w:pPr>
        <w:spacing w:after="0" w:line="276" w:lineRule="auto"/>
        <w:sectPr>
          <w:pgSz w:w="12240" w:h="15840"/>
          <w:pgMar w:header="780" w:footer="714" w:top="1080" w:bottom="900" w:left="700" w:right="500"/>
        </w:sectPr>
      </w:pPr>
    </w:p>
    <w:p>
      <w:pPr>
        <w:pStyle w:val="BodyText"/>
        <w:spacing w:before="78"/>
      </w:pPr>
    </w:p>
    <w:p>
      <w:pPr>
        <w:pStyle w:val="BodyText"/>
        <w:spacing w:line="276" w:lineRule="auto"/>
        <w:ind w:left="740" w:right="907"/>
      </w:pPr>
      <w:r>
        <w:rPr/>
        <w:t>anticipates</w:t>
      </w:r>
      <w:r>
        <w:rPr>
          <w:spacing w:val="-9"/>
        </w:rPr>
        <w:t> </w:t>
      </w:r>
      <w:r>
        <w:rPr/>
        <w:t>updating</w:t>
      </w:r>
      <w:r>
        <w:rPr>
          <w:spacing w:val="-8"/>
        </w:rPr>
        <w:t> </w:t>
      </w:r>
      <w:r>
        <w:rPr/>
        <w:t>this</w:t>
      </w:r>
      <w:r>
        <w:rPr>
          <w:spacing w:val="-6"/>
        </w:rPr>
        <w:t> </w:t>
      </w:r>
      <w:r>
        <w:rPr/>
        <w:t>document</w:t>
      </w:r>
      <w:r>
        <w:rPr>
          <w:spacing w:val="-5"/>
        </w:rPr>
        <w:t> </w:t>
      </w:r>
      <w:r>
        <w:rPr/>
        <w:t>on</w:t>
      </w:r>
      <w:r>
        <w:rPr>
          <w:spacing w:val="-9"/>
        </w:rPr>
        <w:t> </w:t>
      </w:r>
      <w:r>
        <w:rPr/>
        <w:t>a</w:t>
      </w:r>
      <w:r>
        <w:rPr>
          <w:spacing w:val="-6"/>
        </w:rPr>
        <w:t> </w:t>
      </w:r>
      <w:r>
        <w:rPr/>
        <w:t>regular</w:t>
      </w:r>
      <w:r>
        <w:rPr>
          <w:spacing w:val="-5"/>
        </w:rPr>
        <w:t> </w:t>
      </w:r>
      <w:r>
        <w:rPr/>
        <w:t>cycle</w:t>
      </w:r>
      <w:r>
        <w:rPr>
          <w:spacing w:val="-8"/>
        </w:rPr>
        <w:t> </w:t>
      </w:r>
      <w:r>
        <w:rPr/>
        <w:t>to</w:t>
      </w:r>
      <w:r>
        <w:rPr>
          <w:spacing w:val="-6"/>
        </w:rPr>
        <w:t> </w:t>
      </w:r>
      <w:r>
        <w:rPr/>
        <w:t>ensure</w:t>
      </w:r>
      <w:r>
        <w:rPr>
          <w:spacing w:val="-9"/>
        </w:rPr>
        <w:t> </w:t>
      </w:r>
      <w:r>
        <w:rPr/>
        <w:t>consistency</w:t>
      </w:r>
      <w:r>
        <w:rPr>
          <w:spacing w:val="-3"/>
        </w:rPr>
        <w:t> </w:t>
      </w:r>
      <w:r>
        <w:rPr/>
        <w:t>with</w:t>
      </w:r>
      <w:r>
        <w:rPr>
          <w:spacing w:val="-6"/>
        </w:rPr>
        <w:t> </w:t>
      </w:r>
      <w:r>
        <w:rPr/>
        <w:t>upcoming EMS Scope of Practice revisions, ALS Practice Analysis, and Paramedic SMC documents.</w:t>
      </w:r>
    </w:p>
    <w:p>
      <w:pPr>
        <w:pStyle w:val="BodyText"/>
        <w:spacing w:line="276" w:lineRule="auto" w:before="239"/>
        <w:ind w:left="740" w:right="998"/>
      </w:pPr>
      <w:r>
        <w:rPr/>
        <w:t>This model guideline is intended to describe a recommended minimum standard that is accessible for AEMT educational programs, while acknowledging variation between state EMS office requirements. Recognizing existing variation between states, absolute compliance with these recommendations is not anticipated during the initial implementation. The National Registry recommends that the state EMS office reviews existing</w:t>
      </w:r>
      <w:r>
        <w:rPr>
          <w:spacing w:val="-9"/>
        </w:rPr>
        <w:t> </w:t>
      </w:r>
      <w:r>
        <w:rPr/>
        <w:t>requirements</w:t>
      </w:r>
      <w:r>
        <w:rPr>
          <w:spacing w:val="-5"/>
        </w:rPr>
        <w:t> </w:t>
      </w:r>
      <w:r>
        <w:rPr/>
        <w:t>and</w:t>
      </w:r>
      <w:r>
        <w:rPr>
          <w:spacing w:val="-6"/>
        </w:rPr>
        <w:t> </w:t>
      </w:r>
      <w:r>
        <w:rPr/>
        <w:t>considers</w:t>
      </w:r>
      <w:r>
        <w:rPr>
          <w:spacing w:val="-6"/>
        </w:rPr>
        <w:t> </w:t>
      </w:r>
      <w:r>
        <w:rPr/>
        <w:t>the</w:t>
      </w:r>
      <w:r>
        <w:rPr>
          <w:spacing w:val="-8"/>
        </w:rPr>
        <w:t> </w:t>
      </w:r>
      <w:r>
        <w:rPr/>
        <w:t>appropriate</w:t>
      </w:r>
      <w:r>
        <w:rPr>
          <w:spacing w:val="-7"/>
        </w:rPr>
        <w:t> </w:t>
      </w:r>
      <w:r>
        <w:rPr/>
        <w:t>ways</w:t>
      </w:r>
      <w:r>
        <w:rPr>
          <w:spacing w:val="-9"/>
        </w:rPr>
        <w:t> </w:t>
      </w:r>
      <w:r>
        <w:rPr/>
        <w:t>to</w:t>
      </w:r>
      <w:r>
        <w:rPr>
          <w:spacing w:val="-6"/>
        </w:rPr>
        <w:t> </w:t>
      </w:r>
      <w:r>
        <w:rPr/>
        <w:t>address</w:t>
      </w:r>
      <w:r>
        <w:rPr>
          <w:spacing w:val="-9"/>
        </w:rPr>
        <w:t> </w:t>
      </w:r>
      <w:r>
        <w:rPr/>
        <w:t>variations</w:t>
      </w:r>
      <w:r>
        <w:rPr>
          <w:spacing w:val="-6"/>
        </w:rPr>
        <w:t> </w:t>
      </w:r>
      <w:r>
        <w:rPr/>
        <w:t>in</w:t>
      </w:r>
      <w:r>
        <w:rPr>
          <w:spacing w:val="-9"/>
        </w:rPr>
        <w:t> </w:t>
      </w:r>
      <w:r>
        <w:rPr/>
        <w:t>ways</w:t>
      </w:r>
      <w:r>
        <w:rPr>
          <w:spacing w:val="-7"/>
        </w:rPr>
        <w:t> </w:t>
      </w:r>
      <w:r>
        <w:rPr/>
        <w:t>that meet local implementation challenges with the goal of substantial consistency with these </w:t>
      </w:r>
      <w:r>
        <w:rPr>
          <w:spacing w:val="-2"/>
        </w:rPr>
        <w:t>recommendations.</w:t>
      </w:r>
    </w:p>
    <w:p>
      <w:pPr>
        <w:pStyle w:val="BodyText"/>
        <w:spacing w:line="276" w:lineRule="auto" w:before="242"/>
        <w:ind w:left="740" w:right="907"/>
      </w:pPr>
      <w:r>
        <w:rPr/>
        <w:t>State</w:t>
      </w:r>
      <w:r>
        <w:rPr>
          <w:spacing w:val="-8"/>
        </w:rPr>
        <w:t> </w:t>
      </w:r>
      <w:r>
        <w:rPr/>
        <w:t>EMS</w:t>
      </w:r>
      <w:r>
        <w:rPr>
          <w:spacing w:val="-7"/>
        </w:rPr>
        <w:t> </w:t>
      </w:r>
      <w:r>
        <w:rPr/>
        <w:t>offices</w:t>
      </w:r>
      <w:r>
        <w:rPr>
          <w:spacing w:val="-7"/>
        </w:rPr>
        <w:t> </w:t>
      </w:r>
      <w:r>
        <w:rPr/>
        <w:t>and</w:t>
      </w:r>
      <w:r>
        <w:rPr>
          <w:spacing w:val="-5"/>
        </w:rPr>
        <w:t> </w:t>
      </w:r>
      <w:r>
        <w:rPr/>
        <w:t>AEMT</w:t>
      </w:r>
      <w:r>
        <w:rPr>
          <w:spacing w:val="-7"/>
        </w:rPr>
        <w:t> </w:t>
      </w:r>
      <w:r>
        <w:rPr/>
        <w:t>programs</w:t>
      </w:r>
      <w:r>
        <w:rPr>
          <w:spacing w:val="-7"/>
        </w:rPr>
        <w:t> </w:t>
      </w:r>
      <w:r>
        <w:rPr/>
        <w:t>should</w:t>
      </w:r>
      <w:r>
        <w:rPr>
          <w:spacing w:val="-8"/>
        </w:rPr>
        <w:t> </w:t>
      </w:r>
      <w:r>
        <w:rPr/>
        <w:t>not</w:t>
      </w:r>
      <w:r>
        <w:rPr>
          <w:spacing w:val="-5"/>
        </w:rPr>
        <w:t> </w:t>
      </w:r>
      <w:r>
        <w:rPr/>
        <w:t>interpret</w:t>
      </w:r>
      <w:r>
        <w:rPr>
          <w:spacing w:val="-5"/>
        </w:rPr>
        <w:t> </w:t>
      </w:r>
      <w:r>
        <w:rPr/>
        <w:t>this</w:t>
      </w:r>
      <w:r>
        <w:rPr>
          <w:spacing w:val="-6"/>
        </w:rPr>
        <w:t> </w:t>
      </w:r>
      <w:r>
        <w:rPr/>
        <w:t>document</w:t>
      </w:r>
      <w:r>
        <w:rPr>
          <w:spacing w:val="-5"/>
        </w:rPr>
        <w:t> </w:t>
      </w:r>
      <w:r>
        <w:rPr/>
        <w:t>as</w:t>
      </w:r>
      <w:r>
        <w:rPr>
          <w:spacing w:val="-7"/>
        </w:rPr>
        <w:t> </w:t>
      </w:r>
      <w:r>
        <w:rPr/>
        <w:t>a</w:t>
      </w:r>
      <w:r>
        <w:rPr>
          <w:spacing w:val="-6"/>
        </w:rPr>
        <w:t> </w:t>
      </w:r>
      <w:r>
        <w:rPr/>
        <w:t>ceiling</w:t>
      </w:r>
      <w:r>
        <w:rPr>
          <w:spacing w:val="-8"/>
        </w:rPr>
        <w:t> </w:t>
      </w:r>
      <w:r>
        <w:rPr/>
        <w:t>for experiences, but as a recommended consistent minimum standard.</w:t>
      </w:r>
    </w:p>
    <w:p>
      <w:pPr>
        <w:pStyle w:val="BodyText"/>
        <w:spacing w:line="276" w:lineRule="auto" w:before="239"/>
        <w:ind w:left="740" w:right="907"/>
      </w:pPr>
      <w:r>
        <w:rPr/>
        <w:t>It may be helpful to refer to the implementation guidance for the CoAEMSP Paramedic Student</w:t>
      </w:r>
      <w:r>
        <w:rPr>
          <w:spacing w:val="-8"/>
        </w:rPr>
        <w:t> </w:t>
      </w:r>
      <w:r>
        <w:rPr/>
        <w:t>Minimum</w:t>
      </w:r>
      <w:r>
        <w:rPr>
          <w:spacing w:val="-11"/>
        </w:rPr>
        <w:t> </w:t>
      </w:r>
      <w:r>
        <w:rPr/>
        <w:t>Competency</w:t>
      </w:r>
      <w:r>
        <w:rPr>
          <w:spacing w:val="-6"/>
        </w:rPr>
        <w:t> </w:t>
      </w:r>
      <w:r>
        <w:rPr/>
        <w:t>document</w:t>
      </w:r>
      <w:r>
        <w:rPr>
          <w:spacing w:val="-8"/>
        </w:rPr>
        <w:t> </w:t>
      </w:r>
      <w:r>
        <w:rPr/>
        <w:t>for</w:t>
      </w:r>
      <w:r>
        <w:rPr>
          <w:spacing w:val="-9"/>
        </w:rPr>
        <w:t> </w:t>
      </w:r>
      <w:r>
        <w:rPr/>
        <w:t>comparison</w:t>
      </w:r>
      <w:r>
        <w:rPr>
          <w:spacing w:val="-9"/>
        </w:rPr>
        <w:t> </w:t>
      </w:r>
      <w:r>
        <w:rPr/>
        <w:t>and</w:t>
      </w:r>
      <w:r>
        <w:rPr>
          <w:spacing w:val="-9"/>
        </w:rPr>
        <w:t> </w:t>
      </w:r>
      <w:r>
        <w:rPr/>
        <w:t>background</w:t>
      </w:r>
      <w:r>
        <w:rPr>
          <w:spacing w:val="-9"/>
        </w:rPr>
        <w:t> </w:t>
      </w:r>
      <w:r>
        <w:rPr/>
        <w:t>information.</w:t>
      </w:r>
      <w:r>
        <w:rPr>
          <w:spacing w:val="-9"/>
        </w:rPr>
        <w:t> </w:t>
      </w:r>
      <w:r>
        <w:rPr/>
        <w:t>It</w:t>
      </w:r>
      <w:r>
        <w:rPr>
          <w:spacing w:val="-9"/>
        </w:rPr>
        <w:t> </w:t>
      </w:r>
      <w:r>
        <w:rPr/>
        <w:t>is important</w:t>
      </w:r>
      <w:r>
        <w:rPr>
          <w:spacing w:val="-6"/>
        </w:rPr>
        <w:t> </w:t>
      </w:r>
      <w:r>
        <w:rPr/>
        <w:t>to</w:t>
      </w:r>
      <w:r>
        <w:rPr>
          <w:spacing w:val="-6"/>
        </w:rPr>
        <w:t> </w:t>
      </w:r>
      <w:r>
        <w:rPr/>
        <w:t>note</w:t>
      </w:r>
      <w:r>
        <w:rPr>
          <w:spacing w:val="-6"/>
        </w:rPr>
        <w:t> </w:t>
      </w:r>
      <w:r>
        <w:rPr/>
        <w:t>that</w:t>
      </w:r>
      <w:r>
        <w:rPr>
          <w:spacing w:val="-4"/>
        </w:rPr>
        <w:t> </w:t>
      </w:r>
      <w:r>
        <w:rPr/>
        <w:t>state</w:t>
      </w:r>
      <w:r>
        <w:rPr>
          <w:spacing w:val="-8"/>
        </w:rPr>
        <w:t> </w:t>
      </w:r>
      <w:r>
        <w:rPr/>
        <w:t>EMS</w:t>
      </w:r>
      <w:r>
        <w:rPr>
          <w:spacing w:val="-5"/>
        </w:rPr>
        <w:t> </w:t>
      </w:r>
      <w:r>
        <w:rPr/>
        <w:t>offices</w:t>
      </w:r>
      <w:r>
        <w:rPr>
          <w:spacing w:val="-7"/>
        </w:rPr>
        <w:t> </w:t>
      </w:r>
      <w:r>
        <w:rPr/>
        <w:t>are</w:t>
      </w:r>
      <w:r>
        <w:rPr>
          <w:spacing w:val="-6"/>
        </w:rPr>
        <w:t> </w:t>
      </w:r>
      <w:r>
        <w:rPr/>
        <w:t>responsible</w:t>
      </w:r>
      <w:r>
        <w:rPr>
          <w:spacing w:val="-5"/>
        </w:rPr>
        <w:t> </w:t>
      </w:r>
      <w:r>
        <w:rPr/>
        <w:t>for</w:t>
      </w:r>
      <w:r>
        <w:rPr>
          <w:spacing w:val="-6"/>
        </w:rPr>
        <w:t> </w:t>
      </w:r>
      <w:r>
        <w:rPr/>
        <w:t>the</w:t>
      </w:r>
      <w:r>
        <w:rPr>
          <w:spacing w:val="-6"/>
        </w:rPr>
        <w:t> </w:t>
      </w:r>
      <w:r>
        <w:rPr/>
        <w:t>approval</w:t>
      </w:r>
      <w:r>
        <w:rPr>
          <w:spacing w:val="-4"/>
        </w:rPr>
        <w:t> </w:t>
      </w:r>
      <w:r>
        <w:rPr/>
        <w:t>and</w:t>
      </w:r>
      <w:r>
        <w:rPr>
          <w:spacing w:val="-6"/>
        </w:rPr>
        <w:t> </w:t>
      </w:r>
      <w:r>
        <w:rPr/>
        <w:t>standards</w:t>
      </w:r>
      <w:r>
        <w:rPr>
          <w:spacing w:val="-6"/>
        </w:rPr>
        <w:t> </w:t>
      </w:r>
      <w:r>
        <w:rPr/>
        <w:t>for initial</w:t>
      </w:r>
      <w:r>
        <w:rPr>
          <w:spacing w:val="-3"/>
        </w:rPr>
        <w:t> </w:t>
      </w:r>
      <w:r>
        <w:rPr/>
        <w:t>AEMT</w:t>
      </w:r>
      <w:r>
        <w:rPr>
          <w:spacing w:val="-1"/>
        </w:rPr>
        <w:t> </w:t>
      </w:r>
      <w:r>
        <w:rPr/>
        <w:t>programs.</w:t>
      </w:r>
      <w:r>
        <w:rPr>
          <w:spacing w:val="-3"/>
        </w:rPr>
        <w:t> </w:t>
      </w:r>
      <w:r>
        <w:rPr/>
        <w:t>The</w:t>
      </w:r>
      <w:r>
        <w:rPr>
          <w:spacing w:val="-3"/>
        </w:rPr>
        <w:t> </w:t>
      </w:r>
      <w:r>
        <w:rPr/>
        <w:t>National</w:t>
      </w:r>
      <w:r>
        <w:rPr>
          <w:spacing w:val="-3"/>
        </w:rPr>
        <w:t> </w:t>
      </w:r>
      <w:r>
        <w:rPr/>
        <w:t>Registry</w:t>
      </w:r>
      <w:r>
        <w:rPr>
          <w:spacing w:val="-2"/>
        </w:rPr>
        <w:t> </w:t>
      </w:r>
      <w:r>
        <w:rPr/>
        <w:t>does</w:t>
      </w:r>
      <w:r>
        <w:rPr>
          <w:spacing w:val="-5"/>
        </w:rPr>
        <w:t> </w:t>
      </w:r>
      <w:r>
        <w:rPr/>
        <w:t>not</w:t>
      </w:r>
      <w:r>
        <w:rPr>
          <w:spacing w:val="-3"/>
        </w:rPr>
        <w:t> </w:t>
      </w:r>
      <w:r>
        <w:rPr/>
        <w:t>require</w:t>
      </w:r>
      <w:r>
        <w:rPr>
          <w:spacing w:val="-3"/>
        </w:rPr>
        <w:t> </w:t>
      </w:r>
      <w:r>
        <w:rPr/>
        <w:t>submission</w:t>
      </w:r>
      <w:r>
        <w:rPr>
          <w:spacing w:val="-3"/>
        </w:rPr>
        <w:t> </w:t>
      </w:r>
      <w:r>
        <w:rPr/>
        <w:t>of</w:t>
      </w:r>
      <w:r>
        <w:rPr>
          <w:spacing w:val="-3"/>
        </w:rPr>
        <w:t> </w:t>
      </w:r>
      <w:r>
        <w:rPr/>
        <w:t>information</w:t>
      </w:r>
      <w:r>
        <w:rPr>
          <w:spacing w:val="-3"/>
        </w:rPr>
        <w:t> </w:t>
      </w:r>
      <w:r>
        <w:rPr/>
        <w:t>to the National Registry. Please refer to your state EMS office for specific requirements, including</w:t>
      </w:r>
      <w:r>
        <w:rPr>
          <w:spacing w:val="-1"/>
        </w:rPr>
        <w:t> </w:t>
      </w:r>
      <w:r>
        <w:rPr/>
        <w:t>any reporting</w:t>
      </w:r>
      <w:r>
        <w:rPr>
          <w:spacing w:val="-1"/>
        </w:rPr>
        <w:t> </w:t>
      </w:r>
      <w:r>
        <w:rPr/>
        <w:t>requirements. Paramedic Student Minimum</w:t>
      </w:r>
      <w:r>
        <w:rPr>
          <w:spacing w:val="-2"/>
        </w:rPr>
        <w:t> </w:t>
      </w:r>
      <w:r>
        <w:rPr/>
        <w:t>Competency Resource documents include:</w:t>
      </w:r>
    </w:p>
    <w:p>
      <w:pPr>
        <w:pStyle w:val="ListParagraph"/>
        <w:numPr>
          <w:ilvl w:val="0"/>
          <w:numId w:val="2"/>
        </w:numPr>
        <w:tabs>
          <w:tab w:pos="1460" w:val="left" w:leader="none"/>
        </w:tabs>
        <w:spacing w:line="256" w:lineRule="auto" w:before="119" w:after="0"/>
        <w:ind w:left="1460" w:right="1672" w:hanging="360"/>
        <w:jc w:val="left"/>
        <w:rPr>
          <w:sz w:val="24"/>
        </w:rPr>
      </w:pPr>
      <w:hyperlink r:id="rId27">
        <w:r>
          <w:rPr>
            <w:color w:val="0461C1"/>
            <w:sz w:val="24"/>
            <w:u w:val="single" w:color="0461C1"/>
          </w:rPr>
          <w:t>CoAEMSP</w:t>
        </w:r>
        <w:r>
          <w:rPr>
            <w:color w:val="0461C1"/>
            <w:spacing w:val="-13"/>
            <w:sz w:val="24"/>
            <w:u w:val="single" w:color="0461C1"/>
          </w:rPr>
          <w:t> </w:t>
        </w:r>
        <w:r>
          <w:rPr>
            <w:color w:val="0461C1"/>
            <w:sz w:val="24"/>
            <w:u w:val="single" w:color="0461C1"/>
          </w:rPr>
          <w:t>Student</w:t>
        </w:r>
        <w:r>
          <w:rPr>
            <w:color w:val="0461C1"/>
            <w:spacing w:val="-12"/>
            <w:sz w:val="24"/>
            <w:u w:val="single" w:color="0461C1"/>
          </w:rPr>
          <w:t> </w:t>
        </w:r>
        <w:r>
          <w:rPr>
            <w:color w:val="0461C1"/>
            <w:sz w:val="24"/>
            <w:u w:val="single" w:color="0461C1"/>
          </w:rPr>
          <w:t>Minimum</w:t>
        </w:r>
        <w:r>
          <w:rPr>
            <w:color w:val="0461C1"/>
            <w:spacing w:val="-15"/>
            <w:sz w:val="24"/>
            <w:u w:val="single" w:color="0461C1"/>
          </w:rPr>
          <w:t> </w:t>
        </w:r>
        <w:r>
          <w:rPr>
            <w:color w:val="0461C1"/>
            <w:sz w:val="24"/>
            <w:u w:val="single" w:color="0461C1"/>
          </w:rPr>
          <w:t>Competency</w:t>
        </w:r>
        <w:r>
          <w:rPr>
            <w:color w:val="0461C1"/>
            <w:spacing w:val="-12"/>
            <w:sz w:val="24"/>
            <w:u w:val="single" w:color="0461C1"/>
          </w:rPr>
          <w:t> </w:t>
        </w:r>
        <w:r>
          <w:rPr>
            <w:color w:val="0461C1"/>
            <w:sz w:val="24"/>
            <w:u w:val="single" w:color="0461C1"/>
          </w:rPr>
          <w:t>Recommendations</w:t>
        </w:r>
        <w:r>
          <w:rPr>
            <w:color w:val="0461C1"/>
            <w:spacing w:val="-14"/>
            <w:sz w:val="24"/>
            <w:u w:val="single" w:color="0461C1"/>
          </w:rPr>
          <w:t> </w:t>
        </w:r>
        <w:r>
          <w:rPr>
            <w:color w:val="0461C1"/>
            <w:sz w:val="24"/>
            <w:u w:val="single" w:color="0461C1"/>
          </w:rPr>
          <w:t>Frequently</w:t>
        </w:r>
        <w:r>
          <w:rPr>
            <w:color w:val="0461C1"/>
            <w:spacing w:val="-12"/>
            <w:sz w:val="24"/>
            <w:u w:val="single" w:color="0461C1"/>
          </w:rPr>
          <w:t> </w:t>
        </w:r>
        <w:r>
          <w:rPr>
            <w:color w:val="0461C1"/>
            <w:sz w:val="24"/>
            <w:u w:val="single" w:color="0461C1"/>
          </w:rPr>
          <w:t>Asked</w:t>
        </w:r>
      </w:hyperlink>
      <w:r>
        <w:rPr>
          <w:color w:val="0461C1"/>
          <w:sz w:val="24"/>
          <w:u w:val="none"/>
        </w:rPr>
        <w:t> </w:t>
      </w:r>
      <w:hyperlink r:id="rId27">
        <w:r>
          <w:rPr>
            <w:color w:val="0461C1"/>
            <w:sz w:val="24"/>
            <w:u w:val="single" w:color="0461C1"/>
          </w:rPr>
          <w:t>Questions (FAQ)</w:t>
        </w:r>
      </w:hyperlink>
    </w:p>
    <w:p>
      <w:pPr>
        <w:pStyle w:val="ListParagraph"/>
        <w:numPr>
          <w:ilvl w:val="0"/>
          <w:numId w:val="2"/>
        </w:numPr>
        <w:tabs>
          <w:tab w:pos="1460" w:val="left" w:leader="none"/>
        </w:tabs>
        <w:spacing w:line="240" w:lineRule="auto" w:before="59" w:after="0"/>
        <w:ind w:left="1460" w:right="0" w:hanging="360"/>
        <w:jc w:val="left"/>
        <w:rPr>
          <w:sz w:val="24"/>
        </w:rPr>
      </w:pPr>
      <w:hyperlink r:id="rId28">
        <w:r>
          <w:rPr>
            <w:color w:val="0461C1"/>
            <w:sz w:val="24"/>
            <w:u w:val="single" w:color="0461C1"/>
          </w:rPr>
          <w:t>CoAEMSP</w:t>
        </w:r>
        <w:r>
          <w:rPr>
            <w:color w:val="0461C1"/>
            <w:spacing w:val="-8"/>
            <w:sz w:val="24"/>
            <w:u w:val="single" w:color="0461C1"/>
          </w:rPr>
          <w:t> </w:t>
        </w:r>
        <w:r>
          <w:rPr>
            <w:color w:val="0461C1"/>
            <w:sz w:val="24"/>
            <w:u w:val="single" w:color="0461C1"/>
          </w:rPr>
          <w:t>and</w:t>
        </w:r>
        <w:r>
          <w:rPr>
            <w:color w:val="0461C1"/>
            <w:spacing w:val="-4"/>
            <w:sz w:val="24"/>
            <w:u w:val="single" w:color="0461C1"/>
          </w:rPr>
          <w:t> </w:t>
        </w:r>
        <w:r>
          <w:rPr>
            <w:color w:val="0461C1"/>
            <w:sz w:val="24"/>
            <w:u w:val="single" w:color="0461C1"/>
          </w:rPr>
          <w:t>NREMT</w:t>
        </w:r>
        <w:r>
          <w:rPr>
            <w:color w:val="0461C1"/>
            <w:spacing w:val="-3"/>
            <w:sz w:val="24"/>
            <w:u w:val="single" w:color="0461C1"/>
          </w:rPr>
          <w:t> </w:t>
        </w:r>
        <w:r>
          <w:rPr>
            <w:color w:val="0461C1"/>
            <w:sz w:val="24"/>
            <w:u w:val="single" w:color="0461C1"/>
          </w:rPr>
          <w:t>Simulation</w:t>
        </w:r>
        <w:r>
          <w:rPr>
            <w:color w:val="0461C1"/>
            <w:spacing w:val="-6"/>
            <w:sz w:val="24"/>
            <w:u w:val="single" w:color="0461C1"/>
          </w:rPr>
          <w:t> </w:t>
        </w:r>
        <w:r>
          <w:rPr>
            <w:color w:val="0461C1"/>
            <w:sz w:val="24"/>
            <w:u w:val="single" w:color="0461C1"/>
          </w:rPr>
          <w:t>Guidelines</w:t>
        </w:r>
        <w:r>
          <w:rPr>
            <w:color w:val="0461C1"/>
            <w:spacing w:val="-3"/>
            <w:sz w:val="24"/>
            <w:u w:val="single" w:color="0461C1"/>
          </w:rPr>
          <w:t> </w:t>
        </w:r>
        <w:r>
          <w:rPr>
            <w:color w:val="0461C1"/>
            <w:sz w:val="24"/>
            <w:u w:val="single" w:color="0461C1"/>
          </w:rPr>
          <w:t>and</w:t>
        </w:r>
        <w:r>
          <w:rPr>
            <w:color w:val="0461C1"/>
            <w:spacing w:val="-3"/>
            <w:sz w:val="24"/>
            <w:u w:val="single" w:color="0461C1"/>
          </w:rPr>
          <w:t> </w:t>
        </w:r>
        <w:r>
          <w:rPr>
            <w:color w:val="0461C1"/>
            <w:spacing w:val="-2"/>
            <w:sz w:val="24"/>
            <w:u w:val="single" w:color="0461C1"/>
          </w:rPr>
          <w:t>Recommendations</w:t>
        </w:r>
      </w:hyperlink>
    </w:p>
    <w:p>
      <w:pPr>
        <w:spacing w:after="0" w:line="240" w:lineRule="auto"/>
        <w:jc w:val="left"/>
        <w:rPr>
          <w:sz w:val="24"/>
        </w:rPr>
        <w:sectPr>
          <w:pgSz w:w="12240" w:h="15840"/>
          <w:pgMar w:header="780" w:footer="714" w:top="1080" w:bottom="900" w:left="700" w:right="500"/>
        </w:sectPr>
      </w:pPr>
    </w:p>
    <w:p>
      <w:pPr>
        <w:pStyle w:val="Heading1"/>
        <w:spacing w:before="347"/>
      </w:pPr>
      <w:bookmarkStart w:name="_bookmark2" w:id="3"/>
      <w:bookmarkEnd w:id="3"/>
      <w:r>
        <w:rPr/>
      </w:r>
      <w:r>
        <w:rPr>
          <w:color w:val="2D5294"/>
          <w:spacing w:val="11"/>
        </w:rPr>
        <w:t>Acknowledgments</w:t>
      </w:r>
    </w:p>
    <w:p>
      <w:pPr>
        <w:pStyle w:val="BodyText"/>
        <w:spacing w:line="276" w:lineRule="auto" w:before="244"/>
        <w:ind w:left="740" w:right="907"/>
      </w:pPr>
      <w:r>
        <w:rPr/>
        <w:t>The National Association of State Emergency Medical Services Officials would like to acknowledge and thank the experts who contributed their time and effort to the project. Extensive dialogue, as well as the sharing of knowledge and experience, brought about compromise,</w:t>
      </w:r>
      <w:r>
        <w:rPr>
          <w:spacing w:val="-8"/>
        </w:rPr>
        <w:t> </w:t>
      </w:r>
      <w:r>
        <w:rPr/>
        <w:t>convergence,</w:t>
      </w:r>
      <w:r>
        <w:rPr>
          <w:spacing w:val="-7"/>
        </w:rPr>
        <w:t> </w:t>
      </w:r>
      <w:r>
        <w:rPr/>
        <w:t>and</w:t>
      </w:r>
      <w:r>
        <w:rPr>
          <w:spacing w:val="-8"/>
        </w:rPr>
        <w:t> </w:t>
      </w:r>
      <w:r>
        <w:rPr/>
        <w:t>consensus</w:t>
      </w:r>
      <w:r>
        <w:rPr>
          <w:spacing w:val="-9"/>
        </w:rPr>
        <w:t> </w:t>
      </w:r>
      <w:r>
        <w:rPr/>
        <w:t>of</w:t>
      </w:r>
      <w:r>
        <w:rPr>
          <w:spacing w:val="-8"/>
        </w:rPr>
        <w:t> </w:t>
      </w:r>
      <w:r>
        <w:rPr/>
        <w:t>ideas.</w:t>
      </w:r>
      <w:r>
        <w:rPr>
          <w:spacing w:val="-8"/>
        </w:rPr>
        <w:t> </w:t>
      </w:r>
      <w:r>
        <w:rPr/>
        <w:t>The</w:t>
      </w:r>
      <w:r>
        <w:rPr>
          <w:spacing w:val="-8"/>
        </w:rPr>
        <w:t> </w:t>
      </w:r>
      <w:r>
        <w:rPr/>
        <w:t>contributing</w:t>
      </w:r>
      <w:r>
        <w:rPr>
          <w:spacing w:val="-8"/>
        </w:rPr>
        <w:t> </w:t>
      </w:r>
      <w:r>
        <w:rPr/>
        <w:t>members</w:t>
      </w:r>
      <w:r>
        <w:rPr>
          <w:spacing w:val="-8"/>
        </w:rPr>
        <w:t> </w:t>
      </w:r>
      <w:r>
        <w:rPr/>
        <w:t>are</w:t>
      </w:r>
      <w:r>
        <w:rPr>
          <w:spacing w:val="-8"/>
        </w:rPr>
        <w:t> </w:t>
      </w:r>
      <w:r>
        <w:rPr/>
        <w:t>listed </w:t>
      </w:r>
      <w:r>
        <w:rPr>
          <w:spacing w:val="-2"/>
        </w:rPr>
        <w:t>below.</w:t>
      </w:r>
    </w:p>
    <w:p>
      <w:pPr>
        <w:pStyle w:val="BodyText"/>
        <w:spacing w:before="11"/>
        <w:rPr>
          <w:sz w:val="11"/>
        </w:rPr>
      </w:pPr>
    </w:p>
    <w:p>
      <w:pPr>
        <w:spacing w:after="0"/>
        <w:rPr>
          <w:sz w:val="11"/>
        </w:rPr>
        <w:sectPr>
          <w:pgSz w:w="12240" w:h="15840"/>
          <w:pgMar w:header="780" w:footer="714" w:top="1080" w:bottom="900" w:left="700" w:right="500"/>
        </w:sectPr>
      </w:pPr>
    </w:p>
    <w:p>
      <w:pPr>
        <w:pStyle w:val="BodyText"/>
        <w:spacing w:line="276" w:lineRule="auto" w:before="102"/>
        <w:ind w:left="740"/>
      </w:pPr>
      <w:r>
        <w:rPr>
          <w:smallCaps/>
          <w:color w:val="44526A"/>
        </w:rPr>
        <w:t>Committee on Accreditation</w:t>
      </w:r>
      <w:r>
        <w:rPr>
          <w:smallCaps/>
          <w:color w:val="44526A"/>
          <w:spacing w:val="40"/>
        </w:rPr>
        <w:t> </w:t>
      </w:r>
      <w:r>
        <w:rPr>
          <w:smallCaps/>
          <w:color w:val="44526A"/>
        </w:rPr>
        <w:t>of Educational</w:t>
      </w:r>
      <w:r>
        <w:rPr>
          <w:smallCaps/>
          <w:color w:val="44526A"/>
          <w:spacing w:val="34"/>
        </w:rPr>
        <w:t> </w:t>
      </w:r>
      <w:r>
        <w:rPr>
          <w:smallCaps/>
          <w:color w:val="44526A"/>
        </w:rPr>
        <w:t>Programs for the EMS </w:t>
      </w:r>
      <w:r>
        <w:rPr>
          <w:smallCaps/>
          <w:color w:val="44526A"/>
          <w:spacing w:val="-2"/>
        </w:rPr>
        <w:t>Professions</w:t>
      </w:r>
    </w:p>
    <w:p>
      <w:pPr>
        <w:pStyle w:val="BodyText"/>
        <w:spacing w:before="77"/>
        <w:ind w:left="740"/>
      </w:pPr>
      <w:r>
        <w:rPr/>
        <w:t>Mike</w:t>
      </w:r>
      <w:r>
        <w:rPr>
          <w:spacing w:val="-4"/>
        </w:rPr>
        <w:t> </w:t>
      </w:r>
      <w:r>
        <w:rPr/>
        <w:t>Miller,</w:t>
      </w:r>
      <w:r>
        <w:rPr>
          <w:spacing w:val="-1"/>
        </w:rPr>
        <w:t> </w:t>
      </w:r>
      <w:r>
        <w:rPr/>
        <w:t>EdD,</w:t>
      </w:r>
      <w:r>
        <w:rPr>
          <w:spacing w:val="-2"/>
        </w:rPr>
        <w:t> </w:t>
      </w:r>
      <w:r>
        <w:rPr/>
        <w:t>RN,</w:t>
      </w:r>
      <w:r>
        <w:rPr>
          <w:spacing w:val="-3"/>
        </w:rPr>
        <w:t> </w:t>
      </w:r>
      <w:r>
        <w:rPr/>
        <w:t>NRP</w:t>
      </w:r>
      <w:r>
        <w:rPr>
          <w:spacing w:val="-1"/>
        </w:rPr>
        <w:t> </w:t>
      </w:r>
      <w:r>
        <w:rPr>
          <w:spacing w:val="-2"/>
        </w:rPr>
        <w:t>(Nebraska)</w:t>
      </w:r>
    </w:p>
    <w:p>
      <w:pPr>
        <w:pStyle w:val="BodyText"/>
        <w:spacing w:before="13"/>
      </w:pPr>
    </w:p>
    <w:p>
      <w:pPr>
        <w:pStyle w:val="BodyText"/>
        <w:spacing w:line="278" w:lineRule="auto"/>
        <w:ind w:left="740"/>
      </w:pPr>
      <w:r>
        <w:rPr>
          <w:smallCaps/>
          <w:color w:val="44526A"/>
        </w:rPr>
        <w:t>National Association</w:t>
      </w:r>
      <w:r>
        <w:rPr>
          <w:smallCaps/>
          <w:color w:val="44526A"/>
          <w:spacing w:val="37"/>
        </w:rPr>
        <w:t> </w:t>
      </w:r>
      <w:r>
        <w:rPr>
          <w:smallCaps/>
          <w:color w:val="44526A"/>
        </w:rPr>
        <w:t>of State EMS </w:t>
      </w:r>
      <w:r>
        <w:rPr>
          <w:smallCaps/>
          <w:color w:val="44526A"/>
          <w:spacing w:val="-2"/>
        </w:rPr>
        <w:t>Officials</w:t>
      </w:r>
    </w:p>
    <w:p>
      <w:pPr>
        <w:pStyle w:val="BodyText"/>
        <w:spacing w:before="72"/>
        <w:ind w:left="740"/>
      </w:pPr>
      <w:r>
        <w:rPr/>
        <w:t>Deb</w:t>
      </w:r>
      <w:r>
        <w:rPr>
          <w:spacing w:val="-4"/>
        </w:rPr>
        <w:t> </w:t>
      </w:r>
      <w:r>
        <w:rPr/>
        <w:t>Akers,</w:t>
      </w:r>
      <w:r>
        <w:rPr>
          <w:spacing w:val="-1"/>
        </w:rPr>
        <w:t> </w:t>
      </w:r>
      <w:r>
        <w:rPr/>
        <w:t>NRP</w:t>
      </w:r>
      <w:r>
        <w:rPr>
          <w:spacing w:val="-4"/>
        </w:rPr>
        <w:t> </w:t>
      </w:r>
      <w:r>
        <w:rPr>
          <w:spacing w:val="-2"/>
        </w:rPr>
        <w:t>(Virginia)</w:t>
      </w:r>
    </w:p>
    <w:p>
      <w:pPr>
        <w:pStyle w:val="BodyText"/>
        <w:spacing w:line="276" w:lineRule="auto" w:before="42"/>
        <w:ind w:left="740"/>
      </w:pPr>
      <w:r>
        <w:rPr/>
        <w:t>Dawn Felt, MPA, NRP (Washington) Ryan</w:t>
      </w:r>
      <w:r>
        <w:rPr>
          <w:spacing w:val="-15"/>
        </w:rPr>
        <w:t> </w:t>
      </w:r>
      <w:r>
        <w:rPr/>
        <w:t>Greenberg,</w:t>
      </w:r>
      <w:r>
        <w:rPr>
          <w:spacing w:val="-15"/>
        </w:rPr>
        <w:t> </w:t>
      </w:r>
      <w:r>
        <w:rPr/>
        <w:t>MBA,</w:t>
      </w:r>
      <w:r>
        <w:rPr>
          <w:spacing w:val="-15"/>
        </w:rPr>
        <w:t> </w:t>
      </w:r>
      <w:r>
        <w:rPr/>
        <w:t>NRP</w:t>
      </w:r>
      <w:r>
        <w:rPr>
          <w:spacing w:val="-15"/>
        </w:rPr>
        <w:t> </w:t>
      </w:r>
      <w:r>
        <w:rPr/>
        <w:t>(New</w:t>
      </w:r>
      <w:r>
        <w:rPr>
          <w:spacing w:val="-15"/>
        </w:rPr>
        <w:t> </w:t>
      </w:r>
      <w:r>
        <w:rPr/>
        <w:t>York) Wendy Snodgrass, NRP (Nebraska) Brian Webb, NRP (Alaska)</w:t>
      </w:r>
    </w:p>
    <w:p>
      <w:pPr>
        <w:pStyle w:val="BodyText"/>
        <w:spacing w:before="100"/>
        <w:ind w:left="740"/>
      </w:pPr>
      <w:r>
        <w:rPr/>
        <w:br w:type="column"/>
      </w:r>
      <w:r>
        <w:rPr>
          <w:smallCaps/>
          <w:color w:val="44526A"/>
        </w:rPr>
        <w:t>National</w:t>
      </w:r>
      <w:r>
        <w:rPr>
          <w:smallCaps/>
          <w:color w:val="44526A"/>
          <w:spacing w:val="60"/>
        </w:rPr>
        <w:t> </w:t>
      </w:r>
      <w:r>
        <w:rPr>
          <w:smallCaps/>
          <w:color w:val="44526A"/>
        </w:rPr>
        <w:t>Association</w:t>
      </w:r>
      <w:r>
        <w:rPr>
          <w:smallCaps/>
          <w:color w:val="44526A"/>
          <w:spacing w:val="71"/>
        </w:rPr>
        <w:t> </w:t>
      </w:r>
      <w:r>
        <w:rPr>
          <w:smallCaps/>
          <w:color w:val="44526A"/>
        </w:rPr>
        <w:t>of</w:t>
      </w:r>
      <w:r>
        <w:rPr>
          <w:smallCaps/>
          <w:color w:val="44526A"/>
          <w:spacing w:val="54"/>
        </w:rPr>
        <w:t> </w:t>
      </w:r>
      <w:r>
        <w:rPr>
          <w:smallCaps/>
          <w:color w:val="44526A"/>
        </w:rPr>
        <w:t>EMS</w:t>
      </w:r>
      <w:r>
        <w:rPr>
          <w:smallCaps/>
          <w:color w:val="44526A"/>
          <w:spacing w:val="23"/>
        </w:rPr>
        <w:t> </w:t>
      </w:r>
      <w:r>
        <w:rPr>
          <w:smallCaps/>
          <w:color w:val="44526A"/>
          <w:spacing w:val="-2"/>
        </w:rPr>
        <w:t>Educators</w:t>
      </w:r>
    </w:p>
    <w:p>
      <w:pPr>
        <w:pStyle w:val="BodyText"/>
        <w:spacing w:before="42"/>
        <w:ind w:left="740"/>
      </w:pPr>
      <w:r>
        <w:rPr/>
        <w:t>Gary</w:t>
      </w:r>
      <w:r>
        <w:rPr>
          <w:spacing w:val="-5"/>
        </w:rPr>
        <w:t> </w:t>
      </w:r>
      <w:r>
        <w:rPr/>
        <w:t>Bonewald,</w:t>
      </w:r>
      <w:r>
        <w:rPr>
          <w:spacing w:val="-1"/>
        </w:rPr>
        <w:t> </w:t>
      </w:r>
      <w:r>
        <w:rPr/>
        <w:t>MEd,</w:t>
      </w:r>
      <w:r>
        <w:rPr>
          <w:spacing w:val="-3"/>
        </w:rPr>
        <w:t> </w:t>
      </w:r>
      <w:r>
        <w:rPr/>
        <w:t>LP</w:t>
      </w:r>
      <w:r>
        <w:rPr>
          <w:spacing w:val="-1"/>
        </w:rPr>
        <w:t> </w:t>
      </w:r>
      <w:r>
        <w:rPr>
          <w:spacing w:val="-2"/>
        </w:rPr>
        <w:t>(Texas)</w:t>
      </w:r>
    </w:p>
    <w:p>
      <w:pPr>
        <w:pStyle w:val="BodyText"/>
        <w:spacing w:before="40"/>
        <w:ind w:left="740"/>
      </w:pPr>
      <w:r>
        <w:rPr/>
        <w:t>Ron</w:t>
      </w:r>
      <w:r>
        <w:rPr>
          <w:spacing w:val="-6"/>
        </w:rPr>
        <w:t> </w:t>
      </w:r>
      <w:r>
        <w:rPr/>
        <w:t>Lawler,</w:t>
      </w:r>
      <w:r>
        <w:rPr>
          <w:spacing w:val="-4"/>
        </w:rPr>
        <w:t> </w:t>
      </w:r>
      <w:r>
        <w:rPr/>
        <w:t>BUS,</w:t>
      </w:r>
      <w:r>
        <w:rPr>
          <w:spacing w:val="-2"/>
        </w:rPr>
        <w:t> </w:t>
      </w:r>
      <w:r>
        <w:rPr/>
        <w:t>NRP</w:t>
      </w:r>
      <w:r>
        <w:rPr>
          <w:spacing w:val="-1"/>
        </w:rPr>
        <w:t> </w:t>
      </w:r>
      <w:r>
        <w:rPr/>
        <w:t>(North </w:t>
      </w:r>
      <w:r>
        <w:rPr>
          <w:spacing w:val="-2"/>
        </w:rPr>
        <w:t>Dakota)</w:t>
      </w:r>
    </w:p>
    <w:p>
      <w:pPr>
        <w:pStyle w:val="BodyText"/>
      </w:pPr>
    </w:p>
    <w:p>
      <w:pPr>
        <w:pStyle w:val="BodyText"/>
        <w:spacing w:before="96"/>
      </w:pPr>
    </w:p>
    <w:p>
      <w:pPr>
        <w:pStyle w:val="BodyText"/>
        <w:ind w:left="740"/>
      </w:pPr>
      <w:r>
        <w:rPr>
          <w:smallCaps/>
          <w:color w:val="44526A"/>
        </w:rPr>
        <w:t>National</w:t>
      </w:r>
      <w:r>
        <w:rPr>
          <w:smallCaps/>
          <w:color w:val="44526A"/>
          <w:spacing w:val="55"/>
        </w:rPr>
        <w:t> </w:t>
      </w:r>
      <w:r>
        <w:rPr>
          <w:smallCaps/>
          <w:color w:val="44526A"/>
        </w:rPr>
        <w:t>Registry</w:t>
      </w:r>
      <w:r>
        <w:rPr>
          <w:smallCaps/>
          <w:color w:val="44526A"/>
          <w:spacing w:val="60"/>
        </w:rPr>
        <w:t> </w:t>
      </w:r>
      <w:r>
        <w:rPr>
          <w:smallCaps/>
          <w:color w:val="44526A"/>
        </w:rPr>
        <w:t>of</w:t>
      </w:r>
      <w:r>
        <w:rPr>
          <w:smallCaps/>
          <w:color w:val="44526A"/>
          <w:spacing w:val="58"/>
        </w:rPr>
        <w:t> </w:t>
      </w:r>
      <w:r>
        <w:rPr>
          <w:smallCaps/>
          <w:color w:val="44526A"/>
          <w:spacing w:val="-4"/>
        </w:rPr>
        <w:t>EMTs</w:t>
      </w:r>
    </w:p>
    <w:p>
      <w:pPr>
        <w:pStyle w:val="BodyText"/>
        <w:spacing w:line="278" w:lineRule="auto" w:before="124"/>
        <w:ind w:left="740" w:right="1732"/>
      </w:pPr>
      <w:r>
        <w:rPr/>
        <w:t>Alan</w:t>
      </w:r>
      <w:r>
        <w:rPr>
          <w:spacing w:val="-15"/>
        </w:rPr>
        <w:t> </w:t>
      </w:r>
      <w:r>
        <w:rPr/>
        <w:t>Arguello,</w:t>
      </w:r>
      <w:r>
        <w:rPr>
          <w:spacing w:val="-15"/>
        </w:rPr>
        <w:t> </w:t>
      </w:r>
      <w:r>
        <w:rPr/>
        <w:t>MBA,</w:t>
      </w:r>
      <w:r>
        <w:rPr>
          <w:spacing w:val="-15"/>
        </w:rPr>
        <w:t> </w:t>
      </w:r>
      <w:r>
        <w:rPr/>
        <w:t>PMP,</w:t>
      </w:r>
      <w:r>
        <w:rPr>
          <w:spacing w:val="-15"/>
        </w:rPr>
        <w:t> </w:t>
      </w:r>
      <w:r>
        <w:rPr/>
        <w:t>NRP</w:t>
      </w:r>
      <w:r>
        <w:rPr>
          <w:spacing w:val="-15"/>
        </w:rPr>
        <w:t> </w:t>
      </w:r>
      <w:r>
        <w:rPr/>
        <w:t>(Ohio) Bill Lehman, BA (Oregon)</w:t>
      </w:r>
    </w:p>
    <w:p>
      <w:pPr>
        <w:pStyle w:val="BodyText"/>
        <w:spacing w:line="267" w:lineRule="exact"/>
        <w:ind w:left="740"/>
      </w:pPr>
      <w:r>
        <w:rPr/>
        <w:t>Gail</w:t>
      </w:r>
      <w:r>
        <w:rPr>
          <w:spacing w:val="-5"/>
        </w:rPr>
        <w:t> </w:t>
      </w:r>
      <w:r>
        <w:rPr/>
        <w:t>Fitzpatrick</w:t>
      </w:r>
      <w:r>
        <w:rPr>
          <w:spacing w:val="-5"/>
        </w:rPr>
        <w:t> </w:t>
      </w:r>
      <w:r>
        <w:rPr/>
        <w:t>(North</w:t>
      </w:r>
      <w:r>
        <w:rPr>
          <w:spacing w:val="-4"/>
        </w:rPr>
        <w:t> </w:t>
      </w:r>
      <w:r>
        <w:rPr>
          <w:spacing w:val="-2"/>
        </w:rPr>
        <w:t>Carolina)</w:t>
      </w:r>
    </w:p>
    <w:p>
      <w:pPr>
        <w:pStyle w:val="BodyText"/>
        <w:spacing w:line="276" w:lineRule="auto" w:before="42"/>
        <w:ind w:left="740" w:right="1226"/>
      </w:pPr>
      <w:r>
        <w:rPr/>
        <w:t>Paul Rosenberger, EdD, NRP (Texas) Mark</w:t>
      </w:r>
      <w:r>
        <w:rPr>
          <w:spacing w:val="-15"/>
        </w:rPr>
        <w:t> </w:t>
      </w:r>
      <w:r>
        <w:rPr/>
        <w:t>Terry,</w:t>
      </w:r>
      <w:r>
        <w:rPr>
          <w:spacing w:val="-15"/>
        </w:rPr>
        <w:t> </w:t>
      </w:r>
      <w:r>
        <w:rPr/>
        <w:t>MPA,</w:t>
      </w:r>
      <w:r>
        <w:rPr>
          <w:spacing w:val="-15"/>
        </w:rPr>
        <w:t> </w:t>
      </w:r>
      <w:r>
        <w:rPr/>
        <w:t>NRP</w:t>
      </w:r>
      <w:r>
        <w:rPr>
          <w:spacing w:val="-15"/>
        </w:rPr>
        <w:t> </w:t>
      </w:r>
      <w:r>
        <w:rPr/>
        <w:t>(Retired)</w:t>
      </w:r>
      <w:r>
        <w:rPr>
          <w:spacing w:val="-15"/>
        </w:rPr>
        <w:t> </w:t>
      </w:r>
      <w:r>
        <w:rPr/>
        <w:t>(Ohio) Stephen Wilson, BS, NRP (Alabama)</w:t>
      </w:r>
    </w:p>
    <w:p>
      <w:pPr>
        <w:spacing w:after="0" w:line="276" w:lineRule="auto"/>
        <w:sectPr>
          <w:type w:val="continuous"/>
          <w:pgSz w:w="12240" w:h="15840"/>
          <w:pgMar w:header="780" w:footer="714" w:top="1940" w:bottom="280" w:left="700" w:right="500"/>
          <w:cols w:num="2" w:equalWidth="0">
            <w:col w:w="4667" w:space="229"/>
            <w:col w:w="6144"/>
          </w:cols>
        </w:sectPr>
      </w:pPr>
    </w:p>
    <w:p>
      <w:pPr>
        <w:pStyle w:val="BodyText"/>
        <w:spacing w:before="119"/>
        <w:rPr>
          <w:sz w:val="32"/>
        </w:rPr>
      </w:pPr>
    </w:p>
    <w:p>
      <w:pPr>
        <w:pStyle w:val="Heading1"/>
      </w:pPr>
      <w:bookmarkStart w:name="_bookmark3" w:id="4"/>
      <w:bookmarkEnd w:id="4"/>
      <w:r>
        <w:rPr/>
      </w:r>
      <w:r>
        <w:rPr>
          <w:color w:val="2D5294"/>
          <w:spacing w:val="11"/>
        </w:rPr>
        <w:t>Introduction</w:t>
      </w:r>
    </w:p>
    <w:p>
      <w:pPr>
        <w:pStyle w:val="BodyText"/>
        <w:spacing w:line="278" w:lineRule="auto" w:before="241"/>
        <w:ind w:left="740" w:right="907"/>
      </w:pPr>
      <w:r>
        <w:rPr/>
        <w:t>The</w:t>
      </w:r>
      <w:r>
        <w:rPr>
          <w:spacing w:val="-3"/>
        </w:rPr>
        <w:t> </w:t>
      </w:r>
      <w:r>
        <w:rPr/>
        <w:t>goal</w:t>
      </w:r>
      <w:r>
        <w:rPr>
          <w:spacing w:val="-3"/>
        </w:rPr>
        <w:t> </w:t>
      </w:r>
      <w:r>
        <w:rPr/>
        <w:t>of</w:t>
      </w:r>
      <w:r>
        <w:rPr>
          <w:spacing w:val="-3"/>
        </w:rPr>
        <w:t> </w:t>
      </w:r>
      <w:r>
        <w:rPr/>
        <w:t>this</w:t>
      </w:r>
      <w:r>
        <w:rPr>
          <w:spacing w:val="-3"/>
        </w:rPr>
        <w:t> </w:t>
      </w:r>
      <w:r>
        <w:rPr/>
        <w:t>document</w:t>
      </w:r>
      <w:r>
        <w:rPr>
          <w:spacing w:val="-3"/>
        </w:rPr>
        <w:t> </w:t>
      </w:r>
      <w:r>
        <w:rPr/>
        <w:t>is</w:t>
      </w:r>
      <w:r>
        <w:rPr>
          <w:spacing w:val="-4"/>
        </w:rPr>
        <w:t> </w:t>
      </w:r>
      <w:r>
        <w:rPr/>
        <w:t>to</w:t>
      </w:r>
      <w:r>
        <w:rPr>
          <w:spacing w:val="-3"/>
        </w:rPr>
        <w:t> </w:t>
      </w:r>
      <w:r>
        <w:rPr/>
        <w:t>describe</w:t>
      </w:r>
      <w:r>
        <w:rPr>
          <w:spacing w:val="-3"/>
        </w:rPr>
        <w:t> </w:t>
      </w:r>
      <w:r>
        <w:rPr/>
        <w:t>minimum</w:t>
      </w:r>
      <w:r>
        <w:rPr>
          <w:spacing w:val="-4"/>
        </w:rPr>
        <w:t> </w:t>
      </w:r>
      <w:r>
        <w:rPr/>
        <w:t>expectations</w:t>
      </w:r>
      <w:r>
        <w:rPr>
          <w:spacing w:val="-5"/>
        </w:rPr>
        <w:t> </w:t>
      </w:r>
      <w:r>
        <w:rPr/>
        <w:t>for</w:t>
      </w:r>
      <w:r>
        <w:rPr>
          <w:spacing w:val="-3"/>
        </w:rPr>
        <w:t> </w:t>
      </w:r>
      <w:r>
        <w:rPr/>
        <w:t>student</w:t>
      </w:r>
      <w:r>
        <w:rPr>
          <w:spacing w:val="-3"/>
        </w:rPr>
        <w:t> </w:t>
      </w:r>
      <w:r>
        <w:rPr/>
        <w:t>formative experiences and minimum expectations by which the program ensures entry-level</w:t>
      </w:r>
    </w:p>
    <w:p>
      <w:pPr>
        <w:pStyle w:val="BodyText"/>
        <w:spacing w:line="276" w:lineRule="auto"/>
        <w:ind w:left="740" w:right="1099"/>
      </w:pPr>
      <w:r>
        <w:rPr/>
        <w:t>competency. Formative experience is defined as an activity in which the student’s performance is assessed to provide feedback during the educational experience and to expose the student to the variety of patients and conditions seen by a practicing AEMT. Reasonable evidence of competency is defined as the performance expectation by which the educational program can attest that the student has amassed a portfolio of demonstrated</w:t>
      </w:r>
      <w:r>
        <w:rPr>
          <w:spacing w:val="-5"/>
        </w:rPr>
        <w:t> </w:t>
      </w:r>
      <w:r>
        <w:rPr/>
        <w:t>performance</w:t>
      </w:r>
      <w:r>
        <w:rPr>
          <w:spacing w:val="-7"/>
        </w:rPr>
        <w:t> </w:t>
      </w:r>
      <w:r>
        <w:rPr/>
        <w:t>of</w:t>
      </w:r>
      <w:r>
        <w:rPr>
          <w:spacing w:val="-6"/>
        </w:rPr>
        <w:t> </w:t>
      </w:r>
      <w:r>
        <w:rPr/>
        <w:t>skills</w:t>
      </w:r>
      <w:r>
        <w:rPr>
          <w:spacing w:val="-7"/>
        </w:rPr>
        <w:t> </w:t>
      </w:r>
      <w:r>
        <w:rPr/>
        <w:t>and</w:t>
      </w:r>
      <w:r>
        <w:rPr>
          <w:spacing w:val="-6"/>
        </w:rPr>
        <w:t> </w:t>
      </w:r>
      <w:r>
        <w:rPr/>
        <w:t>abilities</w:t>
      </w:r>
      <w:r>
        <w:rPr>
          <w:spacing w:val="-7"/>
        </w:rPr>
        <w:t> </w:t>
      </w:r>
      <w:r>
        <w:rPr/>
        <w:t>necessary</w:t>
      </w:r>
      <w:r>
        <w:rPr>
          <w:spacing w:val="-4"/>
        </w:rPr>
        <w:t> </w:t>
      </w:r>
      <w:r>
        <w:rPr/>
        <w:t>for</w:t>
      </w:r>
      <w:r>
        <w:rPr>
          <w:spacing w:val="-6"/>
        </w:rPr>
        <w:t> </w:t>
      </w:r>
      <w:r>
        <w:rPr/>
        <w:t>safe</w:t>
      </w:r>
      <w:r>
        <w:rPr>
          <w:spacing w:val="-8"/>
        </w:rPr>
        <w:t> </w:t>
      </w:r>
      <w:r>
        <w:rPr/>
        <w:t>and</w:t>
      </w:r>
      <w:r>
        <w:rPr>
          <w:spacing w:val="-5"/>
        </w:rPr>
        <w:t> </w:t>
      </w:r>
      <w:r>
        <w:rPr/>
        <w:t>effective</w:t>
      </w:r>
      <w:r>
        <w:rPr>
          <w:spacing w:val="-8"/>
        </w:rPr>
        <w:t> </w:t>
      </w:r>
      <w:r>
        <w:rPr/>
        <w:t>care.</w:t>
      </w:r>
      <w:r>
        <w:rPr>
          <w:spacing w:val="-8"/>
        </w:rPr>
        <w:t> </w:t>
      </w:r>
      <w:r>
        <w:rPr/>
        <w:t>The standards</w:t>
      </w:r>
      <w:r>
        <w:rPr>
          <w:spacing w:val="-2"/>
        </w:rPr>
        <w:t> </w:t>
      </w:r>
      <w:r>
        <w:rPr/>
        <w:t>for</w:t>
      </w:r>
      <w:r>
        <w:rPr>
          <w:spacing w:val="-2"/>
        </w:rPr>
        <w:t> </w:t>
      </w:r>
      <w:r>
        <w:rPr/>
        <w:t>reasonable</w:t>
      </w:r>
      <w:r>
        <w:rPr>
          <w:spacing w:val="-2"/>
        </w:rPr>
        <w:t> </w:t>
      </w:r>
      <w:r>
        <w:rPr/>
        <w:t>evidence</w:t>
      </w:r>
      <w:r>
        <w:rPr>
          <w:spacing w:val="-2"/>
        </w:rPr>
        <w:t> </w:t>
      </w:r>
      <w:r>
        <w:rPr/>
        <w:t>of</w:t>
      </w:r>
      <w:r>
        <w:rPr>
          <w:spacing w:val="-2"/>
        </w:rPr>
        <w:t> </w:t>
      </w:r>
      <w:r>
        <w:rPr/>
        <w:t>competency</w:t>
      </w:r>
      <w:r>
        <w:rPr>
          <w:spacing w:val="-1"/>
        </w:rPr>
        <w:t> </w:t>
      </w:r>
      <w:r>
        <w:rPr/>
        <w:t>are</w:t>
      </w:r>
      <w:r>
        <w:rPr>
          <w:spacing w:val="-4"/>
        </w:rPr>
        <w:t> </w:t>
      </w:r>
      <w:r>
        <w:rPr/>
        <w:t>built</w:t>
      </w:r>
      <w:r>
        <w:rPr>
          <w:spacing w:val="-2"/>
        </w:rPr>
        <w:t> </w:t>
      </w:r>
      <w:r>
        <w:rPr/>
        <w:t>on</w:t>
      </w:r>
      <w:r>
        <w:rPr>
          <w:spacing w:val="-3"/>
        </w:rPr>
        <w:t> </w:t>
      </w:r>
      <w:r>
        <w:rPr/>
        <w:t>the</w:t>
      </w:r>
      <w:r>
        <w:rPr>
          <w:spacing w:val="-5"/>
        </w:rPr>
        <w:t> </w:t>
      </w:r>
      <w:r>
        <w:rPr/>
        <w:t>concept</w:t>
      </w:r>
      <w:r>
        <w:rPr>
          <w:spacing w:val="-2"/>
        </w:rPr>
        <w:t> </w:t>
      </w:r>
      <w:r>
        <w:rPr/>
        <w:t>that</w:t>
      </w:r>
      <w:r>
        <w:rPr>
          <w:spacing w:val="-2"/>
        </w:rPr>
        <w:t> </w:t>
      </w:r>
      <w:r>
        <w:rPr/>
        <w:t>competent performance must be demonstrated over time in a variety of conditions.</w:t>
      </w:r>
    </w:p>
    <w:p>
      <w:pPr>
        <w:pStyle w:val="BodyText"/>
        <w:spacing w:before="236"/>
        <w:ind w:left="740"/>
      </w:pPr>
      <w:r>
        <w:rPr/>
        <w:t>A</w:t>
      </w:r>
      <w:r>
        <w:rPr>
          <w:spacing w:val="-2"/>
        </w:rPr>
        <w:t> </w:t>
      </w:r>
      <w:r>
        <w:rPr/>
        <w:t>single</w:t>
      </w:r>
      <w:r>
        <w:rPr>
          <w:spacing w:val="-2"/>
        </w:rPr>
        <w:t> </w:t>
      </w:r>
      <w:r>
        <w:rPr/>
        <w:t>evaluation</w:t>
      </w:r>
      <w:r>
        <w:rPr>
          <w:spacing w:val="-1"/>
        </w:rPr>
        <w:t> </w:t>
      </w:r>
      <w:r>
        <w:rPr/>
        <w:t>of</w:t>
      </w:r>
      <w:r>
        <w:rPr>
          <w:spacing w:val="-2"/>
        </w:rPr>
        <w:t> </w:t>
      </w:r>
      <w:r>
        <w:rPr/>
        <w:t>skills</w:t>
      </w:r>
      <w:r>
        <w:rPr>
          <w:spacing w:val="-2"/>
        </w:rPr>
        <w:t> </w:t>
      </w:r>
      <w:r>
        <w:rPr/>
        <w:t>performance</w:t>
      </w:r>
      <w:r>
        <w:rPr>
          <w:spacing w:val="-1"/>
        </w:rPr>
        <w:t> </w:t>
      </w:r>
      <w:r>
        <w:rPr/>
        <w:t>by the</w:t>
      </w:r>
      <w:r>
        <w:rPr>
          <w:spacing w:val="-2"/>
        </w:rPr>
        <w:t> </w:t>
      </w:r>
      <w:r>
        <w:rPr/>
        <w:t>educational</w:t>
      </w:r>
      <w:r>
        <w:rPr>
          <w:spacing w:val="-1"/>
        </w:rPr>
        <w:t> </w:t>
      </w:r>
      <w:r>
        <w:rPr/>
        <w:t>institution</w:t>
      </w:r>
      <w:r>
        <w:rPr>
          <w:spacing w:val="-1"/>
        </w:rPr>
        <w:t> </w:t>
      </w:r>
      <w:r>
        <w:rPr/>
        <w:t>cannot</w:t>
      </w:r>
      <w:r>
        <w:rPr>
          <w:spacing w:val="-1"/>
        </w:rPr>
        <w:t> </w:t>
      </w:r>
      <w:r>
        <w:rPr>
          <w:spacing w:val="-2"/>
        </w:rPr>
        <w:t>provide</w:t>
      </w:r>
    </w:p>
    <w:p>
      <w:pPr>
        <w:pStyle w:val="BodyText"/>
        <w:spacing w:line="276" w:lineRule="auto" w:before="40"/>
        <w:ind w:left="740" w:right="907"/>
        <w:rPr>
          <w:sz w:val="16"/>
        </w:rPr>
      </w:pPr>
      <w:r>
        <w:rPr/>
        <w:t>sufficient evidence of competency. As Kane noted, “One may have high confidence in an assumption</w:t>
      </w:r>
      <w:r>
        <w:rPr>
          <w:spacing w:val="-8"/>
        </w:rPr>
        <w:t> </w:t>
      </w:r>
      <w:r>
        <w:rPr/>
        <w:t>that</w:t>
      </w:r>
      <w:r>
        <w:rPr>
          <w:spacing w:val="-5"/>
        </w:rPr>
        <w:t> </w:t>
      </w:r>
      <w:r>
        <w:rPr/>
        <w:t>is</w:t>
      </w:r>
      <w:r>
        <w:rPr>
          <w:spacing w:val="-7"/>
        </w:rPr>
        <w:t> </w:t>
      </w:r>
      <w:r>
        <w:rPr/>
        <w:t>supported</w:t>
      </w:r>
      <w:r>
        <w:rPr>
          <w:spacing w:val="-4"/>
        </w:rPr>
        <w:t> </w:t>
      </w:r>
      <w:r>
        <w:rPr/>
        <w:t>by</w:t>
      </w:r>
      <w:r>
        <w:rPr>
          <w:spacing w:val="-7"/>
        </w:rPr>
        <w:t> </w:t>
      </w:r>
      <w:r>
        <w:rPr/>
        <w:t>several</w:t>
      </w:r>
      <w:r>
        <w:rPr>
          <w:spacing w:val="-6"/>
        </w:rPr>
        <w:t> </w:t>
      </w:r>
      <w:r>
        <w:rPr/>
        <w:t>independent</w:t>
      </w:r>
      <w:r>
        <w:rPr>
          <w:spacing w:val="-5"/>
        </w:rPr>
        <w:t> </w:t>
      </w:r>
      <w:r>
        <w:rPr/>
        <w:t>sources</w:t>
      </w:r>
      <w:r>
        <w:rPr>
          <w:spacing w:val="-6"/>
        </w:rPr>
        <w:t> </w:t>
      </w:r>
      <w:r>
        <w:rPr/>
        <w:t>of</w:t>
      </w:r>
      <w:r>
        <w:rPr>
          <w:spacing w:val="-6"/>
        </w:rPr>
        <w:t> </w:t>
      </w:r>
      <w:r>
        <w:rPr/>
        <w:t>evidence</w:t>
      </w:r>
      <w:r>
        <w:rPr>
          <w:spacing w:val="-8"/>
        </w:rPr>
        <w:t> </w:t>
      </w:r>
      <w:r>
        <w:rPr/>
        <w:t>even</w:t>
      </w:r>
      <w:r>
        <w:rPr>
          <w:spacing w:val="-7"/>
        </w:rPr>
        <w:t> </w:t>
      </w:r>
      <w:r>
        <w:rPr/>
        <w:t>though</w:t>
      </w:r>
      <w:r>
        <w:rPr>
          <w:spacing w:val="-6"/>
        </w:rPr>
        <w:t> </w:t>
      </w:r>
      <w:r>
        <w:rPr/>
        <w:t>each source of evidence is questionable … In practical arguments, redundancy can be a virtue.”</w:t>
      </w:r>
      <w:hyperlink w:history="true" w:anchor="_bookmark4">
        <w:r>
          <w:rPr>
            <w:position w:val="6"/>
            <w:sz w:val="16"/>
          </w:rPr>
          <w:t>1</w:t>
        </w:r>
      </w:hyperlink>
      <w:r>
        <w:rPr>
          <w:spacing w:val="40"/>
          <w:position w:val="6"/>
          <w:sz w:val="16"/>
        </w:rPr>
        <w:t> </w:t>
      </w:r>
      <w:r>
        <w:rPr/>
        <w:t>The use of portfolios is an established tool that contributes to the valid and reliable evaluation of competency</w:t>
      </w:r>
      <w:hyperlink w:history="true" w:anchor="_bookmark5">
        <w:r>
          <w:rPr/>
          <w:t>.</w:t>
        </w:r>
        <w:r>
          <w:rPr>
            <w:position w:val="6"/>
            <w:sz w:val="16"/>
          </w:rPr>
          <w:t>2</w:t>
        </w:r>
      </w:hyperlink>
      <w:hyperlink w:history="true" w:anchor="_bookmark6">
        <w:r>
          <w:rPr>
            <w:position w:val="6"/>
            <w:sz w:val="16"/>
          </w:rPr>
          <w:t>,3</w:t>
        </w:r>
      </w:hyperlink>
      <w:hyperlink w:history="true" w:anchor="_bookmark7">
        <w:r>
          <w:rPr>
            <w:position w:val="6"/>
            <w:sz w:val="16"/>
          </w:rPr>
          <w:t>,4</w:t>
        </w:r>
      </w:hyperlink>
      <w:hyperlink w:history="true" w:anchor="_bookmark8">
        <w:r>
          <w:rPr>
            <w:position w:val="6"/>
            <w:sz w:val="16"/>
          </w:rPr>
          <w:t>,5</w:t>
        </w:r>
      </w:hyperlink>
    </w:p>
    <w:p>
      <w:pPr>
        <w:pStyle w:val="BodyText"/>
        <w:spacing w:line="276" w:lineRule="auto" w:before="240"/>
        <w:ind w:left="740" w:right="998"/>
      </w:pPr>
      <w:r>
        <w:rPr/>
        <w:t>The expectations for minimum formative experiences were built from a panel of state officials and educational subject matter experts.</w:t>
      </w:r>
      <w:r>
        <w:rPr>
          <w:spacing w:val="40"/>
        </w:rPr>
        <w:t> </w:t>
      </w:r>
      <w:r>
        <w:rPr/>
        <w:t>The group was convened by the National Registry</w:t>
      </w:r>
      <w:r>
        <w:rPr>
          <w:spacing w:val="-4"/>
        </w:rPr>
        <w:t> </w:t>
      </w:r>
      <w:r>
        <w:rPr/>
        <w:t>of</w:t>
      </w:r>
      <w:r>
        <w:rPr>
          <w:spacing w:val="-8"/>
        </w:rPr>
        <w:t> </w:t>
      </w:r>
      <w:r>
        <w:rPr/>
        <w:t>EMTs</w:t>
      </w:r>
      <w:r>
        <w:rPr>
          <w:spacing w:val="-6"/>
        </w:rPr>
        <w:t> </w:t>
      </w:r>
      <w:r>
        <w:rPr/>
        <w:t>with</w:t>
      </w:r>
      <w:r>
        <w:rPr>
          <w:spacing w:val="-5"/>
        </w:rPr>
        <w:t> </w:t>
      </w:r>
      <w:r>
        <w:rPr/>
        <w:t>guidance</w:t>
      </w:r>
      <w:r>
        <w:rPr>
          <w:spacing w:val="-8"/>
        </w:rPr>
        <w:t> </w:t>
      </w:r>
      <w:r>
        <w:rPr/>
        <w:t>from</w:t>
      </w:r>
      <w:r>
        <w:rPr>
          <w:spacing w:val="-7"/>
        </w:rPr>
        <w:t> </w:t>
      </w:r>
      <w:r>
        <w:rPr/>
        <w:t>and</w:t>
      </w:r>
      <w:r>
        <w:rPr>
          <w:spacing w:val="-6"/>
        </w:rPr>
        <w:t> </w:t>
      </w:r>
      <w:r>
        <w:rPr/>
        <w:t>collaboration</w:t>
      </w:r>
      <w:r>
        <w:rPr>
          <w:spacing w:val="-7"/>
        </w:rPr>
        <w:t> </w:t>
      </w:r>
      <w:r>
        <w:rPr/>
        <w:t>with</w:t>
      </w:r>
      <w:r>
        <w:rPr>
          <w:spacing w:val="-6"/>
        </w:rPr>
        <w:t> </w:t>
      </w:r>
      <w:r>
        <w:rPr/>
        <w:t>the</w:t>
      </w:r>
      <w:r>
        <w:rPr>
          <w:spacing w:val="-8"/>
        </w:rPr>
        <w:t> </w:t>
      </w:r>
      <w:r>
        <w:rPr/>
        <w:t>National</w:t>
      </w:r>
      <w:r>
        <w:rPr>
          <w:spacing w:val="-7"/>
        </w:rPr>
        <w:t> </w:t>
      </w:r>
      <w:r>
        <w:rPr/>
        <w:t>Association</w:t>
      </w:r>
      <w:r>
        <w:rPr>
          <w:spacing w:val="-8"/>
        </w:rPr>
        <w:t> </w:t>
      </w:r>
      <w:r>
        <w:rPr/>
        <w:t>of</w:t>
      </w:r>
      <w:r>
        <w:rPr>
          <w:spacing w:val="-6"/>
        </w:rPr>
        <w:t> </w:t>
      </w:r>
      <w:r>
        <w:rPr/>
        <w:t>State EMS Officials, CoAEMSP, and the National Association of EMS Educators (NAEMSE). This process was informed by the 2019 National Registry of Emergency Medical Technicians Advanced Life Support (ALS) Practice Analysis,</w:t>
      </w:r>
      <w:r>
        <w:rPr>
          <w:position w:val="6"/>
          <w:sz w:val="16"/>
        </w:rPr>
        <w:t>6</w:t>
      </w:r>
      <w:r>
        <w:rPr>
          <w:spacing w:val="40"/>
          <w:position w:val="6"/>
          <w:sz w:val="16"/>
        </w:rPr>
        <w:t> </w:t>
      </w:r>
      <w:r>
        <w:rPr/>
        <w:t>which provided valuable insight on necessary skills and abilities of a competent AEMT, as well as the variety of patient types and conditions seen.</w:t>
      </w:r>
    </w:p>
    <w:p>
      <w:pPr>
        <w:pStyle w:val="BodyText"/>
        <w:spacing w:line="276" w:lineRule="auto" w:before="240"/>
        <w:ind w:left="740" w:right="1099"/>
      </w:pPr>
      <w:r>
        <w:rPr/>
        <w:t>The</w:t>
      </w:r>
      <w:r>
        <w:rPr>
          <w:spacing w:val="-8"/>
        </w:rPr>
        <w:t> </w:t>
      </w:r>
      <w:r>
        <w:rPr/>
        <w:t>task</w:t>
      </w:r>
      <w:r>
        <w:rPr>
          <w:spacing w:val="-9"/>
        </w:rPr>
        <w:t> </w:t>
      </w:r>
      <w:r>
        <w:rPr/>
        <w:t>force</w:t>
      </w:r>
      <w:r>
        <w:rPr>
          <w:spacing w:val="-8"/>
        </w:rPr>
        <w:t> </w:t>
      </w:r>
      <w:r>
        <w:rPr/>
        <w:t>used</w:t>
      </w:r>
      <w:r>
        <w:rPr>
          <w:spacing w:val="-7"/>
        </w:rPr>
        <w:t> </w:t>
      </w:r>
      <w:r>
        <w:rPr/>
        <w:t>available</w:t>
      </w:r>
      <w:r>
        <w:rPr>
          <w:spacing w:val="-7"/>
        </w:rPr>
        <w:t> </w:t>
      </w:r>
      <w:r>
        <w:rPr/>
        <w:t>educational</w:t>
      </w:r>
      <w:r>
        <w:rPr>
          <w:spacing w:val="-7"/>
        </w:rPr>
        <w:t> </w:t>
      </w:r>
      <w:r>
        <w:rPr/>
        <w:t>literature,</w:t>
      </w:r>
      <w:r>
        <w:rPr>
          <w:spacing w:val="-6"/>
        </w:rPr>
        <w:t> </w:t>
      </w:r>
      <w:r>
        <w:rPr/>
        <w:t>experiences</w:t>
      </w:r>
      <w:r>
        <w:rPr>
          <w:spacing w:val="-7"/>
        </w:rPr>
        <w:t> </w:t>
      </w:r>
      <w:r>
        <w:rPr/>
        <w:t>of</w:t>
      </w:r>
      <w:r>
        <w:rPr>
          <w:spacing w:val="-7"/>
        </w:rPr>
        <w:t> </w:t>
      </w:r>
      <w:r>
        <w:rPr/>
        <w:t>state</w:t>
      </w:r>
      <w:r>
        <w:rPr>
          <w:spacing w:val="-8"/>
        </w:rPr>
        <w:t> </w:t>
      </w:r>
      <w:r>
        <w:rPr/>
        <w:t>EMS</w:t>
      </w:r>
      <w:r>
        <w:rPr>
          <w:spacing w:val="-6"/>
        </w:rPr>
        <w:t> </w:t>
      </w:r>
      <w:r>
        <w:rPr/>
        <w:t>officials, experiences of AEMT educational Program Directors, and professional judgment to determine the recommended minimum expectations. The principles</w:t>
      </w:r>
      <w:r>
        <w:rPr>
          <w:spacing w:val="-2"/>
        </w:rPr>
        <w:t> </w:t>
      </w:r>
      <w:r>
        <w:rPr/>
        <w:t>used by the panel</w:t>
      </w:r>
    </w:p>
    <w:p>
      <w:pPr>
        <w:pStyle w:val="BodyText"/>
        <w:spacing w:before="4"/>
        <w:rPr>
          <w:sz w:val="13"/>
        </w:rPr>
      </w:pPr>
      <w:r>
        <w:rPr/>
        <mc:AlternateContent>
          <mc:Choice Requires="wps">
            <w:drawing>
              <wp:anchor distT="0" distB="0" distL="0" distR="0" allowOverlap="1" layoutInCell="1" locked="0" behindDoc="1" simplePos="0" relativeHeight="487589376">
                <wp:simplePos x="0" y="0"/>
                <wp:positionH relativeFrom="page">
                  <wp:posOffset>914400</wp:posOffset>
                </wp:positionH>
                <wp:positionV relativeFrom="paragraph">
                  <wp:posOffset>111975</wp:posOffset>
                </wp:positionV>
                <wp:extent cx="1828800" cy="762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816991pt;width:144pt;height:.60004pt;mso-position-horizontal-relative:page;mso-position-vertical-relative:paragraph;z-index:-15727104;mso-wrap-distance-left:0;mso-wrap-distance-right:0" id="docshape33" filled="true" fillcolor="#000000" stroked="false">
                <v:fill type="solid"/>
                <w10:wrap type="topAndBottom"/>
              </v:rect>
            </w:pict>
          </mc:Fallback>
        </mc:AlternateContent>
      </w:r>
    </w:p>
    <w:p>
      <w:pPr>
        <w:spacing w:before="108"/>
        <w:ind w:left="740" w:right="907" w:firstLine="0"/>
        <w:jc w:val="left"/>
        <w:rPr>
          <w:sz w:val="20"/>
        </w:rPr>
      </w:pPr>
      <w:bookmarkStart w:name="_bookmark4" w:id="5"/>
      <w:bookmarkEnd w:id="5"/>
      <w:r>
        <w:rPr/>
      </w:r>
      <w:r>
        <w:rPr>
          <w:position w:val="5"/>
          <w:sz w:val="13"/>
        </w:rPr>
        <w:t>1</w:t>
      </w:r>
      <w:r>
        <w:rPr>
          <w:spacing w:val="11"/>
          <w:position w:val="5"/>
          <w:sz w:val="13"/>
        </w:rPr>
        <w:t> </w:t>
      </w:r>
      <w:r>
        <w:rPr>
          <w:sz w:val="20"/>
        </w:rPr>
        <w:t>Kane</w:t>
      </w:r>
      <w:r>
        <w:rPr>
          <w:spacing w:val="-10"/>
          <w:sz w:val="20"/>
        </w:rPr>
        <w:t> </w:t>
      </w:r>
      <w:r>
        <w:rPr>
          <w:sz w:val="20"/>
        </w:rPr>
        <w:t>MT.</w:t>
      </w:r>
      <w:r>
        <w:rPr>
          <w:spacing w:val="-6"/>
          <w:sz w:val="20"/>
        </w:rPr>
        <w:t> </w:t>
      </w:r>
      <w:r>
        <w:rPr>
          <w:sz w:val="20"/>
        </w:rPr>
        <w:t>An</w:t>
      </w:r>
      <w:r>
        <w:rPr>
          <w:spacing w:val="-9"/>
          <w:sz w:val="20"/>
        </w:rPr>
        <w:t> </w:t>
      </w:r>
      <w:r>
        <w:rPr>
          <w:sz w:val="20"/>
        </w:rPr>
        <w:t>argument-based</w:t>
      </w:r>
      <w:r>
        <w:rPr>
          <w:spacing w:val="-5"/>
          <w:sz w:val="20"/>
        </w:rPr>
        <w:t> </w:t>
      </w:r>
      <w:r>
        <w:rPr>
          <w:sz w:val="20"/>
        </w:rPr>
        <w:t>approach</w:t>
      </w:r>
      <w:r>
        <w:rPr>
          <w:spacing w:val="-8"/>
          <w:sz w:val="20"/>
        </w:rPr>
        <w:t> </w:t>
      </w:r>
      <w:r>
        <w:rPr>
          <w:sz w:val="20"/>
        </w:rPr>
        <w:t>to</w:t>
      </w:r>
      <w:r>
        <w:rPr>
          <w:spacing w:val="-7"/>
          <w:sz w:val="20"/>
        </w:rPr>
        <w:t> </w:t>
      </w:r>
      <w:r>
        <w:rPr>
          <w:sz w:val="20"/>
        </w:rPr>
        <w:t>validity.</w:t>
      </w:r>
      <w:r>
        <w:rPr>
          <w:spacing w:val="-6"/>
          <w:sz w:val="20"/>
        </w:rPr>
        <w:t> </w:t>
      </w:r>
      <w:r>
        <w:rPr>
          <w:i/>
          <w:sz w:val="20"/>
        </w:rPr>
        <w:t>Psych</w:t>
      </w:r>
      <w:r>
        <w:rPr>
          <w:i/>
          <w:spacing w:val="-6"/>
          <w:sz w:val="20"/>
        </w:rPr>
        <w:t> </w:t>
      </w:r>
      <w:r>
        <w:rPr>
          <w:i/>
          <w:sz w:val="20"/>
        </w:rPr>
        <w:t>Bull</w:t>
      </w:r>
      <w:r>
        <w:rPr>
          <w:sz w:val="20"/>
        </w:rPr>
        <w:t>.</w:t>
      </w:r>
      <w:r>
        <w:rPr>
          <w:spacing w:val="-8"/>
          <w:sz w:val="20"/>
        </w:rPr>
        <w:t> </w:t>
      </w:r>
      <w:r>
        <w:rPr>
          <w:sz w:val="20"/>
        </w:rPr>
        <w:t>1992;112(3):527-535.</w:t>
      </w:r>
      <w:r>
        <w:rPr>
          <w:spacing w:val="-5"/>
          <w:sz w:val="20"/>
        </w:rPr>
        <w:t> </w:t>
      </w:r>
      <w:r>
        <w:rPr>
          <w:sz w:val="20"/>
        </w:rPr>
        <w:t>doi:</w:t>
      </w:r>
      <w:r>
        <w:rPr>
          <w:spacing w:val="-6"/>
          <w:sz w:val="20"/>
        </w:rPr>
        <w:t> </w:t>
      </w:r>
      <w:r>
        <w:rPr>
          <w:sz w:val="20"/>
        </w:rPr>
        <w:t>10.1037/0033- </w:t>
      </w:r>
      <w:r>
        <w:rPr>
          <w:spacing w:val="-2"/>
          <w:sz w:val="20"/>
        </w:rPr>
        <w:t>2909.112.3.527.</w:t>
      </w:r>
    </w:p>
    <w:p>
      <w:pPr>
        <w:spacing w:before="60"/>
        <w:ind w:left="740" w:right="907" w:firstLine="0"/>
        <w:jc w:val="left"/>
        <w:rPr>
          <w:sz w:val="20"/>
        </w:rPr>
      </w:pPr>
      <w:bookmarkStart w:name="_bookmark5" w:id="6"/>
      <w:bookmarkEnd w:id="6"/>
      <w:r>
        <w:rPr/>
      </w:r>
      <w:r>
        <w:rPr>
          <w:position w:val="5"/>
          <w:sz w:val="13"/>
        </w:rPr>
        <w:t>2</w:t>
      </w:r>
      <w:r>
        <w:rPr>
          <w:spacing w:val="12"/>
          <w:position w:val="5"/>
          <w:sz w:val="13"/>
        </w:rPr>
        <w:t> </w:t>
      </w:r>
      <w:r>
        <w:rPr>
          <w:sz w:val="20"/>
        </w:rPr>
        <w:t>Wilson</w:t>
      </w:r>
      <w:r>
        <w:rPr>
          <w:spacing w:val="-6"/>
          <w:sz w:val="20"/>
        </w:rPr>
        <w:t> </w:t>
      </w:r>
      <w:r>
        <w:rPr>
          <w:sz w:val="20"/>
        </w:rPr>
        <w:t>M,</w:t>
      </w:r>
      <w:r>
        <w:rPr>
          <w:spacing w:val="-5"/>
          <w:sz w:val="20"/>
        </w:rPr>
        <w:t> </w:t>
      </w:r>
      <w:r>
        <w:rPr>
          <w:sz w:val="20"/>
        </w:rPr>
        <w:t>Hallam</w:t>
      </w:r>
      <w:r>
        <w:rPr>
          <w:spacing w:val="-4"/>
          <w:sz w:val="20"/>
        </w:rPr>
        <w:t> </w:t>
      </w:r>
      <w:r>
        <w:rPr>
          <w:sz w:val="20"/>
        </w:rPr>
        <w:t>PJ,</w:t>
      </w:r>
      <w:r>
        <w:rPr>
          <w:spacing w:val="-5"/>
          <w:sz w:val="20"/>
        </w:rPr>
        <w:t> </w:t>
      </w:r>
      <w:r>
        <w:rPr>
          <w:sz w:val="20"/>
        </w:rPr>
        <w:t>Pecheone</w:t>
      </w:r>
      <w:r>
        <w:rPr>
          <w:spacing w:val="-5"/>
          <w:sz w:val="20"/>
        </w:rPr>
        <w:t> </w:t>
      </w:r>
      <w:r>
        <w:rPr>
          <w:sz w:val="20"/>
        </w:rPr>
        <w:t>RL,</w:t>
      </w:r>
      <w:r>
        <w:rPr>
          <w:spacing w:val="-5"/>
          <w:sz w:val="20"/>
        </w:rPr>
        <w:t> </w:t>
      </w:r>
      <w:r>
        <w:rPr>
          <w:sz w:val="20"/>
        </w:rPr>
        <w:t>Moss</w:t>
      </w:r>
      <w:r>
        <w:rPr>
          <w:spacing w:val="-7"/>
          <w:sz w:val="20"/>
        </w:rPr>
        <w:t> </w:t>
      </w:r>
      <w:r>
        <w:rPr>
          <w:sz w:val="20"/>
        </w:rPr>
        <w:t>PA.</w:t>
      </w:r>
      <w:r>
        <w:rPr>
          <w:spacing w:val="-5"/>
          <w:sz w:val="20"/>
        </w:rPr>
        <w:t> </w:t>
      </w:r>
      <w:r>
        <w:rPr>
          <w:sz w:val="20"/>
        </w:rPr>
        <w:t>Evaluating</w:t>
      </w:r>
      <w:r>
        <w:rPr>
          <w:spacing w:val="-2"/>
          <w:sz w:val="20"/>
        </w:rPr>
        <w:t> </w:t>
      </w:r>
      <w:r>
        <w:rPr>
          <w:sz w:val="20"/>
        </w:rPr>
        <w:t>the</w:t>
      </w:r>
      <w:r>
        <w:rPr>
          <w:spacing w:val="-5"/>
          <w:sz w:val="20"/>
        </w:rPr>
        <w:t> </w:t>
      </w:r>
      <w:r>
        <w:rPr>
          <w:sz w:val="20"/>
        </w:rPr>
        <w:t>Validity</w:t>
      </w:r>
      <w:r>
        <w:rPr>
          <w:spacing w:val="-6"/>
          <w:sz w:val="20"/>
        </w:rPr>
        <w:t> </w:t>
      </w:r>
      <w:r>
        <w:rPr>
          <w:sz w:val="20"/>
        </w:rPr>
        <w:t>of</w:t>
      </w:r>
      <w:r>
        <w:rPr>
          <w:spacing w:val="-5"/>
          <w:sz w:val="20"/>
        </w:rPr>
        <w:t> </w:t>
      </w:r>
      <w:r>
        <w:rPr>
          <w:sz w:val="20"/>
        </w:rPr>
        <w:t>Portfolio</w:t>
      </w:r>
      <w:r>
        <w:rPr>
          <w:spacing w:val="-4"/>
          <w:sz w:val="20"/>
        </w:rPr>
        <w:t> </w:t>
      </w:r>
      <w:r>
        <w:rPr>
          <w:sz w:val="20"/>
        </w:rPr>
        <w:t>Assessments for</w:t>
      </w:r>
      <w:r>
        <w:rPr>
          <w:spacing w:val="-7"/>
          <w:sz w:val="20"/>
        </w:rPr>
        <w:t> </w:t>
      </w:r>
      <w:r>
        <w:rPr>
          <w:sz w:val="20"/>
        </w:rPr>
        <w:t>Licensure Decisions. </w:t>
      </w:r>
      <w:r>
        <w:rPr>
          <w:i/>
          <w:sz w:val="20"/>
        </w:rPr>
        <w:t>Educ Policy Anal Arch</w:t>
      </w:r>
      <w:r>
        <w:rPr>
          <w:sz w:val="20"/>
        </w:rPr>
        <w:t>. 2014;22(6). doi: 10.14507/epaa.v22n6.2014.</w:t>
      </w:r>
    </w:p>
    <w:p>
      <w:pPr>
        <w:spacing w:before="60"/>
        <w:ind w:left="740" w:right="907" w:firstLine="0"/>
        <w:jc w:val="left"/>
        <w:rPr>
          <w:sz w:val="20"/>
        </w:rPr>
      </w:pPr>
      <w:bookmarkStart w:name="_bookmark6" w:id="7"/>
      <w:bookmarkEnd w:id="7"/>
      <w:r>
        <w:rPr/>
      </w:r>
      <w:r>
        <w:rPr>
          <w:position w:val="5"/>
          <w:sz w:val="13"/>
        </w:rPr>
        <w:t>3</w:t>
      </w:r>
      <w:r>
        <w:rPr>
          <w:spacing w:val="12"/>
          <w:position w:val="5"/>
          <w:sz w:val="13"/>
        </w:rPr>
        <w:t> </w:t>
      </w:r>
      <w:r>
        <w:rPr>
          <w:sz w:val="20"/>
        </w:rPr>
        <w:t>Driessen</w:t>
      </w:r>
      <w:r>
        <w:rPr>
          <w:spacing w:val="-6"/>
          <w:sz w:val="20"/>
        </w:rPr>
        <w:t> </w:t>
      </w:r>
      <w:r>
        <w:rPr>
          <w:sz w:val="20"/>
        </w:rPr>
        <w:t>EW,</w:t>
      </w:r>
      <w:r>
        <w:rPr>
          <w:spacing w:val="-4"/>
          <w:sz w:val="20"/>
        </w:rPr>
        <w:t> </w:t>
      </w:r>
      <w:r>
        <w:rPr>
          <w:sz w:val="20"/>
        </w:rPr>
        <w:t>van</w:t>
      </w:r>
      <w:r>
        <w:rPr>
          <w:spacing w:val="-3"/>
          <w:sz w:val="20"/>
        </w:rPr>
        <w:t> </w:t>
      </w:r>
      <w:r>
        <w:rPr>
          <w:sz w:val="20"/>
        </w:rPr>
        <w:t>Tartwijk</w:t>
      </w:r>
      <w:r>
        <w:rPr>
          <w:spacing w:val="-4"/>
          <w:sz w:val="20"/>
        </w:rPr>
        <w:t> </w:t>
      </w:r>
      <w:r>
        <w:rPr>
          <w:sz w:val="20"/>
        </w:rPr>
        <w:t>J,</w:t>
      </w:r>
      <w:r>
        <w:rPr>
          <w:spacing w:val="-5"/>
          <w:sz w:val="20"/>
        </w:rPr>
        <w:t> </w:t>
      </w:r>
      <w:r>
        <w:rPr>
          <w:sz w:val="20"/>
        </w:rPr>
        <w:t>Dornan</w:t>
      </w:r>
      <w:r>
        <w:rPr>
          <w:spacing w:val="-5"/>
          <w:sz w:val="20"/>
        </w:rPr>
        <w:t> </w:t>
      </w:r>
      <w:r>
        <w:rPr>
          <w:sz w:val="20"/>
        </w:rPr>
        <w:t>T.</w:t>
      </w:r>
      <w:r>
        <w:rPr>
          <w:spacing w:val="-5"/>
          <w:sz w:val="20"/>
        </w:rPr>
        <w:t> </w:t>
      </w:r>
      <w:r>
        <w:rPr>
          <w:sz w:val="20"/>
        </w:rPr>
        <w:t>Educating</w:t>
      </w:r>
      <w:r>
        <w:rPr>
          <w:spacing w:val="-4"/>
          <w:sz w:val="20"/>
        </w:rPr>
        <w:t> </w:t>
      </w:r>
      <w:r>
        <w:rPr>
          <w:sz w:val="20"/>
        </w:rPr>
        <w:t>the</w:t>
      </w:r>
      <w:r>
        <w:rPr>
          <w:spacing w:val="-5"/>
          <w:sz w:val="20"/>
        </w:rPr>
        <w:t> </w:t>
      </w:r>
      <w:r>
        <w:rPr>
          <w:sz w:val="20"/>
        </w:rPr>
        <w:t>self-critical</w:t>
      </w:r>
      <w:r>
        <w:rPr>
          <w:spacing w:val="-5"/>
          <w:sz w:val="20"/>
        </w:rPr>
        <w:t> </w:t>
      </w:r>
      <w:r>
        <w:rPr>
          <w:sz w:val="20"/>
        </w:rPr>
        <w:t>doctor.</w:t>
      </w:r>
      <w:r>
        <w:rPr>
          <w:spacing w:val="-4"/>
          <w:sz w:val="20"/>
        </w:rPr>
        <w:t> </w:t>
      </w:r>
      <w:r>
        <w:rPr>
          <w:sz w:val="20"/>
        </w:rPr>
        <w:t>Using</w:t>
      </w:r>
      <w:r>
        <w:rPr>
          <w:spacing w:val="-5"/>
          <w:sz w:val="20"/>
        </w:rPr>
        <w:t> </w:t>
      </w:r>
      <w:r>
        <w:rPr>
          <w:sz w:val="20"/>
        </w:rPr>
        <w:t>a</w:t>
      </w:r>
      <w:r>
        <w:rPr>
          <w:spacing w:val="-5"/>
          <w:sz w:val="20"/>
        </w:rPr>
        <w:t> </w:t>
      </w:r>
      <w:r>
        <w:rPr>
          <w:sz w:val="20"/>
        </w:rPr>
        <w:t>portfolio</w:t>
      </w:r>
      <w:r>
        <w:rPr>
          <w:spacing w:val="-5"/>
          <w:sz w:val="20"/>
        </w:rPr>
        <w:t> </w:t>
      </w:r>
      <w:r>
        <w:rPr>
          <w:sz w:val="20"/>
        </w:rPr>
        <w:t>to</w:t>
      </w:r>
      <w:r>
        <w:rPr>
          <w:spacing w:val="-6"/>
          <w:sz w:val="20"/>
        </w:rPr>
        <w:t> </w:t>
      </w:r>
      <w:r>
        <w:rPr>
          <w:sz w:val="20"/>
        </w:rPr>
        <w:t>stimulate</w:t>
      </w:r>
      <w:r>
        <w:rPr>
          <w:spacing w:val="-5"/>
          <w:sz w:val="20"/>
        </w:rPr>
        <w:t> </w:t>
      </w:r>
      <w:r>
        <w:rPr>
          <w:sz w:val="20"/>
        </w:rPr>
        <w:t>and assess medical students' reflection. </w:t>
      </w:r>
      <w:r>
        <w:rPr>
          <w:i/>
          <w:sz w:val="20"/>
        </w:rPr>
        <w:t>BMJ </w:t>
      </w:r>
      <w:r>
        <w:rPr>
          <w:sz w:val="20"/>
        </w:rPr>
        <w:t>2008;336:827. doi: 10.1136/bmj.39503.608032.AD.</w:t>
      </w:r>
    </w:p>
    <w:p>
      <w:pPr>
        <w:spacing w:line="226" w:lineRule="exact" w:before="60"/>
        <w:ind w:left="740" w:right="0" w:firstLine="0"/>
        <w:jc w:val="left"/>
        <w:rPr>
          <w:sz w:val="20"/>
        </w:rPr>
      </w:pPr>
      <w:bookmarkStart w:name="_bookmark7" w:id="8"/>
      <w:bookmarkEnd w:id="8"/>
      <w:r>
        <w:rPr/>
      </w:r>
      <w:r>
        <w:rPr>
          <w:position w:val="5"/>
          <w:sz w:val="13"/>
        </w:rPr>
        <w:t>4</w:t>
      </w:r>
      <w:r>
        <w:rPr>
          <w:spacing w:val="10"/>
          <w:position w:val="5"/>
          <w:sz w:val="13"/>
        </w:rPr>
        <w:t> </w:t>
      </w:r>
      <w:r>
        <w:rPr>
          <w:sz w:val="20"/>
        </w:rPr>
        <w:t>McMullan</w:t>
      </w:r>
      <w:r>
        <w:rPr>
          <w:spacing w:val="-7"/>
          <w:sz w:val="20"/>
        </w:rPr>
        <w:t> </w:t>
      </w:r>
      <w:r>
        <w:rPr>
          <w:sz w:val="20"/>
        </w:rPr>
        <w:t>M,</w:t>
      </w:r>
      <w:r>
        <w:rPr>
          <w:spacing w:val="-7"/>
          <w:sz w:val="20"/>
        </w:rPr>
        <w:t> </w:t>
      </w:r>
      <w:r>
        <w:rPr>
          <w:sz w:val="20"/>
        </w:rPr>
        <w:t>Endacott</w:t>
      </w:r>
      <w:r>
        <w:rPr>
          <w:spacing w:val="-7"/>
          <w:sz w:val="20"/>
        </w:rPr>
        <w:t> </w:t>
      </w:r>
      <w:r>
        <w:rPr>
          <w:sz w:val="20"/>
        </w:rPr>
        <w:t>R,</w:t>
      </w:r>
      <w:r>
        <w:rPr>
          <w:spacing w:val="-9"/>
          <w:sz w:val="20"/>
        </w:rPr>
        <w:t> </w:t>
      </w:r>
      <w:r>
        <w:rPr>
          <w:sz w:val="20"/>
        </w:rPr>
        <w:t>Gray</w:t>
      </w:r>
      <w:r>
        <w:rPr>
          <w:spacing w:val="-6"/>
          <w:sz w:val="20"/>
        </w:rPr>
        <w:t> </w:t>
      </w:r>
      <w:r>
        <w:rPr>
          <w:sz w:val="20"/>
        </w:rPr>
        <w:t>MA,</w:t>
      </w:r>
      <w:r>
        <w:rPr>
          <w:spacing w:val="-7"/>
          <w:sz w:val="20"/>
        </w:rPr>
        <w:t> </w:t>
      </w:r>
      <w:r>
        <w:rPr>
          <w:sz w:val="20"/>
        </w:rPr>
        <w:t>et</w:t>
      </w:r>
      <w:r>
        <w:rPr>
          <w:spacing w:val="-8"/>
          <w:sz w:val="20"/>
        </w:rPr>
        <w:t> </w:t>
      </w:r>
      <w:r>
        <w:rPr>
          <w:sz w:val="20"/>
        </w:rPr>
        <w:t>al.</w:t>
      </w:r>
      <w:r>
        <w:rPr>
          <w:spacing w:val="-4"/>
          <w:sz w:val="20"/>
        </w:rPr>
        <w:t> </w:t>
      </w:r>
      <w:r>
        <w:rPr>
          <w:sz w:val="20"/>
        </w:rPr>
        <w:t>Portfolios</w:t>
      </w:r>
      <w:r>
        <w:rPr>
          <w:spacing w:val="-8"/>
          <w:sz w:val="20"/>
        </w:rPr>
        <w:t> </w:t>
      </w:r>
      <w:r>
        <w:rPr>
          <w:sz w:val="20"/>
        </w:rPr>
        <w:t>and</w:t>
      </w:r>
      <w:r>
        <w:rPr>
          <w:spacing w:val="-8"/>
          <w:sz w:val="20"/>
        </w:rPr>
        <w:t> </w:t>
      </w:r>
      <w:r>
        <w:rPr>
          <w:sz w:val="20"/>
        </w:rPr>
        <w:t>assessment</w:t>
      </w:r>
      <w:r>
        <w:rPr>
          <w:spacing w:val="-8"/>
          <w:sz w:val="20"/>
        </w:rPr>
        <w:t> </w:t>
      </w:r>
      <w:r>
        <w:rPr>
          <w:sz w:val="20"/>
        </w:rPr>
        <w:t>of</w:t>
      </w:r>
      <w:r>
        <w:rPr>
          <w:spacing w:val="-10"/>
          <w:sz w:val="20"/>
        </w:rPr>
        <w:t> </w:t>
      </w:r>
      <w:r>
        <w:rPr>
          <w:sz w:val="20"/>
        </w:rPr>
        <w:t>competence:</w:t>
      </w:r>
      <w:r>
        <w:rPr>
          <w:spacing w:val="-7"/>
          <w:sz w:val="20"/>
        </w:rPr>
        <w:t> </w:t>
      </w:r>
      <w:r>
        <w:rPr>
          <w:sz w:val="20"/>
        </w:rPr>
        <w:t>a</w:t>
      </w:r>
      <w:r>
        <w:rPr>
          <w:spacing w:val="-5"/>
          <w:sz w:val="20"/>
        </w:rPr>
        <w:t> </w:t>
      </w:r>
      <w:r>
        <w:rPr>
          <w:sz w:val="20"/>
        </w:rPr>
        <w:t>review</w:t>
      </w:r>
      <w:r>
        <w:rPr>
          <w:spacing w:val="-8"/>
          <w:sz w:val="20"/>
        </w:rPr>
        <w:t> </w:t>
      </w:r>
      <w:r>
        <w:rPr>
          <w:sz w:val="20"/>
        </w:rPr>
        <w:t>of</w:t>
      </w:r>
      <w:r>
        <w:rPr>
          <w:spacing w:val="-7"/>
          <w:sz w:val="20"/>
        </w:rPr>
        <w:t> </w:t>
      </w:r>
      <w:r>
        <w:rPr>
          <w:sz w:val="20"/>
        </w:rPr>
        <w:t>the</w:t>
      </w:r>
      <w:r>
        <w:rPr>
          <w:spacing w:val="-6"/>
          <w:sz w:val="20"/>
        </w:rPr>
        <w:t> </w:t>
      </w:r>
      <w:r>
        <w:rPr>
          <w:spacing w:val="-2"/>
          <w:sz w:val="20"/>
        </w:rPr>
        <w:t>literature.</w:t>
      </w:r>
    </w:p>
    <w:p>
      <w:pPr>
        <w:spacing w:line="226" w:lineRule="exact" w:before="0"/>
        <w:ind w:left="740" w:right="0" w:firstLine="0"/>
        <w:jc w:val="left"/>
        <w:rPr>
          <w:sz w:val="20"/>
        </w:rPr>
      </w:pPr>
      <w:r>
        <w:rPr>
          <w:i/>
          <w:spacing w:val="-2"/>
          <w:sz w:val="20"/>
        </w:rPr>
        <w:t>J</w:t>
      </w:r>
      <w:r>
        <w:rPr>
          <w:i/>
          <w:spacing w:val="2"/>
          <w:sz w:val="20"/>
        </w:rPr>
        <w:t> </w:t>
      </w:r>
      <w:r>
        <w:rPr>
          <w:i/>
          <w:spacing w:val="-2"/>
          <w:sz w:val="20"/>
        </w:rPr>
        <w:t>Adv</w:t>
      </w:r>
      <w:r>
        <w:rPr>
          <w:i/>
          <w:spacing w:val="1"/>
          <w:sz w:val="20"/>
        </w:rPr>
        <w:t> </w:t>
      </w:r>
      <w:r>
        <w:rPr>
          <w:i/>
          <w:spacing w:val="-2"/>
          <w:sz w:val="20"/>
        </w:rPr>
        <w:t>Nurs</w:t>
      </w:r>
      <w:r>
        <w:rPr>
          <w:spacing w:val="-2"/>
          <w:sz w:val="20"/>
        </w:rPr>
        <w:t>.</w:t>
      </w:r>
      <w:r>
        <w:rPr>
          <w:spacing w:val="5"/>
          <w:sz w:val="20"/>
        </w:rPr>
        <w:t> </w:t>
      </w:r>
      <w:r>
        <w:rPr>
          <w:spacing w:val="-2"/>
          <w:sz w:val="20"/>
        </w:rPr>
        <w:t>2003</w:t>
      </w:r>
      <w:r>
        <w:rPr>
          <w:spacing w:val="5"/>
          <w:sz w:val="20"/>
        </w:rPr>
        <w:t> </w:t>
      </w:r>
      <w:r>
        <w:rPr>
          <w:spacing w:val="-2"/>
          <w:sz w:val="20"/>
        </w:rPr>
        <w:t>Feb;41(3):283-94.</w:t>
      </w:r>
      <w:r>
        <w:rPr>
          <w:spacing w:val="4"/>
          <w:sz w:val="20"/>
        </w:rPr>
        <w:t> </w:t>
      </w:r>
      <w:r>
        <w:rPr>
          <w:spacing w:val="-2"/>
          <w:sz w:val="20"/>
        </w:rPr>
        <w:t>doi:</w:t>
      </w:r>
      <w:r>
        <w:rPr>
          <w:spacing w:val="5"/>
          <w:sz w:val="20"/>
        </w:rPr>
        <w:t> </w:t>
      </w:r>
      <w:r>
        <w:rPr>
          <w:spacing w:val="-2"/>
          <w:sz w:val="20"/>
        </w:rPr>
        <w:t>10.1046/j.1365-2648.2003.02528.x.</w:t>
      </w:r>
    </w:p>
    <w:p>
      <w:pPr>
        <w:spacing w:before="61"/>
        <w:ind w:left="740" w:right="1099" w:firstLine="0"/>
        <w:jc w:val="left"/>
        <w:rPr>
          <w:sz w:val="20"/>
        </w:rPr>
      </w:pPr>
      <w:bookmarkStart w:name="_bookmark8" w:id="9"/>
      <w:bookmarkEnd w:id="9"/>
      <w:r>
        <w:rPr/>
      </w:r>
      <w:r>
        <w:rPr>
          <w:position w:val="5"/>
          <w:sz w:val="13"/>
        </w:rPr>
        <w:t>5</w:t>
      </w:r>
      <w:r>
        <w:rPr>
          <w:spacing w:val="34"/>
          <w:position w:val="5"/>
          <w:sz w:val="13"/>
        </w:rPr>
        <w:t> </w:t>
      </w:r>
      <w:r>
        <w:rPr>
          <w:sz w:val="20"/>
        </w:rPr>
        <w:t>Tochel C, Haig A, Hesketh A, et al. The effectiveness of portfolios for post-graduate assessment and education:</w:t>
      </w:r>
      <w:r>
        <w:rPr>
          <w:spacing w:val="-9"/>
          <w:sz w:val="20"/>
        </w:rPr>
        <w:t> </w:t>
      </w:r>
      <w:r>
        <w:rPr>
          <w:sz w:val="20"/>
        </w:rPr>
        <w:t>BEME</w:t>
      </w:r>
      <w:r>
        <w:rPr>
          <w:spacing w:val="-7"/>
          <w:sz w:val="20"/>
        </w:rPr>
        <w:t> </w:t>
      </w:r>
      <w:r>
        <w:rPr>
          <w:sz w:val="20"/>
        </w:rPr>
        <w:t>Guide</w:t>
      </w:r>
      <w:r>
        <w:rPr>
          <w:spacing w:val="-10"/>
          <w:sz w:val="20"/>
        </w:rPr>
        <w:t> </w:t>
      </w:r>
      <w:r>
        <w:rPr>
          <w:sz w:val="20"/>
        </w:rPr>
        <w:t>No</w:t>
      </w:r>
      <w:r>
        <w:rPr>
          <w:spacing w:val="-12"/>
          <w:sz w:val="20"/>
        </w:rPr>
        <w:t> </w:t>
      </w:r>
      <w:r>
        <w:rPr>
          <w:sz w:val="20"/>
        </w:rPr>
        <w:t>12.</w:t>
      </w:r>
      <w:r>
        <w:rPr>
          <w:spacing w:val="-9"/>
          <w:sz w:val="20"/>
        </w:rPr>
        <w:t> </w:t>
      </w:r>
      <w:r>
        <w:rPr>
          <w:i/>
          <w:sz w:val="20"/>
        </w:rPr>
        <w:t>Med</w:t>
      </w:r>
      <w:r>
        <w:rPr>
          <w:i/>
          <w:spacing w:val="-9"/>
          <w:sz w:val="20"/>
        </w:rPr>
        <w:t> </w:t>
      </w:r>
      <w:r>
        <w:rPr>
          <w:i/>
          <w:sz w:val="20"/>
        </w:rPr>
        <w:t>Teach</w:t>
      </w:r>
      <w:r>
        <w:rPr>
          <w:sz w:val="20"/>
        </w:rPr>
        <w:t>.</w:t>
      </w:r>
      <w:r>
        <w:rPr>
          <w:spacing w:val="-9"/>
          <w:sz w:val="20"/>
        </w:rPr>
        <w:t> </w:t>
      </w:r>
      <w:r>
        <w:rPr>
          <w:sz w:val="20"/>
        </w:rPr>
        <w:t>2009</w:t>
      </w:r>
      <w:r>
        <w:rPr>
          <w:spacing w:val="-7"/>
          <w:sz w:val="20"/>
        </w:rPr>
        <w:t> </w:t>
      </w:r>
      <w:r>
        <w:rPr>
          <w:sz w:val="20"/>
        </w:rPr>
        <w:t>Apr;31(4):299-318.</w:t>
      </w:r>
      <w:r>
        <w:rPr>
          <w:spacing w:val="-10"/>
          <w:sz w:val="20"/>
        </w:rPr>
        <w:t> </w:t>
      </w:r>
      <w:r>
        <w:rPr>
          <w:sz w:val="20"/>
        </w:rPr>
        <w:t>doi:</w:t>
      </w:r>
      <w:r>
        <w:rPr>
          <w:spacing w:val="-9"/>
          <w:sz w:val="20"/>
        </w:rPr>
        <w:t> </w:t>
      </w:r>
      <w:r>
        <w:rPr>
          <w:sz w:val="20"/>
        </w:rPr>
        <w:t>10.1080/01421590902883056.</w:t>
      </w:r>
    </w:p>
    <w:p>
      <w:pPr>
        <w:spacing w:after="0"/>
        <w:jc w:val="left"/>
        <w:rPr>
          <w:sz w:val="20"/>
        </w:rPr>
        <w:sectPr>
          <w:pgSz w:w="12240" w:h="15840"/>
          <w:pgMar w:header="780" w:footer="714" w:top="1080" w:bottom="900" w:left="700" w:right="500"/>
        </w:sectPr>
      </w:pPr>
    </w:p>
    <w:p>
      <w:pPr>
        <w:pStyle w:val="BodyText"/>
        <w:spacing w:before="78"/>
      </w:pPr>
    </w:p>
    <w:p>
      <w:pPr>
        <w:pStyle w:val="BodyText"/>
        <w:ind w:left="740"/>
      </w:pPr>
      <w:r>
        <w:rPr/>
        <w:t>include</w:t>
      </w:r>
      <w:r>
        <w:rPr>
          <w:spacing w:val="-3"/>
        </w:rPr>
        <w:t> </w:t>
      </w:r>
      <w:r>
        <w:rPr/>
        <w:t>educationally</w:t>
      </w:r>
      <w:r>
        <w:rPr>
          <w:spacing w:val="-3"/>
        </w:rPr>
        <w:t> </w:t>
      </w:r>
      <w:r>
        <w:rPr/>
        <w:t>appropriate</w:t>
      </w:r>
      <w:r>
        <w:rPr>
          <w:spacing w:val="-3"/>
        </w:rPr>
        <w:t> </w:t>
      </w:r>
      <w:r>
        <w:rPr/>
        <w:t>processes</w:t>
      </w:r>
      <w:r>
        <w:rPr>
          <w:spacing w:val="-3"/>
        </w:rPr>
        <w:t> </w:t>
      </w:r>
      <w:r>
        <w:rPr/>
        <w:t>and</w:t>
      </w:r>
      <w:r>
        <w:rPr>
          <w:spacing w:val="-1"/>
        </w:rPr>
        <w:t> </w:t>
      </w:r>
      <w:r>
        <w:rPr/>
        <w:t>practical</w:t>
      </w:r>
      <w:r>
        <w:rPr>
          <w:spacing w:val="-3"/>
        </w:rPr>
        <w:t> </w:t>
      </w:r>
      <w:r>
        <w:rPr/>
        <w:t>capacity</w:t>
      </w:r>
      <w:r>
        <w:rPr>
          <w:spacing w:val="-2"/>
        </w:rPr>
        <w:t> </w:t>
      </w:r>
      <w:r>
        <w:rPr/>
        <w:t>for</w:t>
      </w:r>
      <w:r>
        <w:rPr>
          <w:spacing w:val="-6"/>
        </w:rPr>
        <w:t> </w:t>
      </w:r>
      <w:r>
        <w:rPr/>
        <w:t>AEMT</w:t>
      </w:r>
      <w:r>
        <w:rPr>
          <w:spacing w:val="-1"/>
        </w:rPr>
        <w:t> </w:t>
      </w:r>
      <w:r>
        <w:rPr>
          <w:spacing w:val="-2"/>
        </w:rPr>
        <w:t>educational</w:t>
      </w:r>
    </w:p>
    <w:p>
      <w:pPr>
        <w:pStyle w:val="BodyText"/>
        <w:spacing w:line="276" w:lineRule="auto" w:before="40"/>
        <w:ind w:left="740" w:right="907"/>
      </w:pPr>
      <w:r>
        <w:rPr/>
        <w:t>programs in keeping with United States National Highway Traffic Safety Administration’s National</w:t>
      </w:r>
      <w:r>
        <w:rPr>
          <w:spacing w:val="-8"/>
        </w:rPr>
        <w:t> </w:t>
      </w:r>
      <w:r>
        <w:rPr/>
        <w:t>EMS</w:t>
      </w:r>
      <w:r>
        <w:rPr>
          <w:spacing w:val="-5"/>
        </w:rPr>
        <w:t> </w:t>
      </w:r>
      <w:r>
        <w:rPr/>
        <w:t>Education</w:t>
      </w:r>
      <w:r>
        <w:rPr>
          <w:spacing w:val="-10"/>
        </w:rPr>
        <w:t> </w:t>
      </w:r>
      <w:r>
        <w:rPr/>
        <w:t>Standards</w:t>
      </w:r>
      <w:r>
        <w:rPr>
          <w:position w:val="6"/>
          <w:sz w:val="16"/>
        </w:rPr>
        <w:t>7</w:t>
      </w:r>
      <w:r>
        <w:rPr>
          <w:spacing w:val="13"/>
          <w:position w:val="6"/>
          <w:sz w:val="16"/>
        </w:rPr>
        <w:t> </w:t>
      </w:r>
      <w:r>
        <w:rPr/>
        <w:t>and</w:t>
      </w:r>
      <w:r>
        <w:rPr>
          <w:spacing w:val="-6"/>
        </w:rPr>
        <w:t> </w:t>
      </w:r>
      <w:r>
        <w:rPr/>
        <w:t>Scope</w:t>
      </w:r>
      <w:r>
        <w:rPr>
          <w:spacing w:val="-8"/>
        </w:rPr>
        <w:t> </w:t>
      </w:r>
      <w:r>
        <w:rPr/>
        <w:t>of</w:t>
      </w:r>
      <w:r>
        <w:rPr>
          <w:spacing w:val="-6"/>
        </w:rPr>
        <w:t> </w:t>
      </w:r>
      <w:r>
        <w:rPr/>
        <w:t>Practice</w:t>
      </w:r>
      <w:r>
        <w:rPr>
          <w:spacing w:val="-8"/>
        </w:rPr>
        <w:t> </w:t>
      </w:r>
      <w:r>
        <w:rPr/>
        <w:t>Model.</w:t>
      </w:r>
      <w:r>
        <w:rPr>
          <w:position w:val="6"/>
          <w:sz w:val="16"/>
        </w:rPr>
        <w:t>8</w:t>
      </w:r>
      <w:r>
        <w:rPr>
          <w:spacing w:val="-5"/>
          <w:position w:val="6"/>
          <w:sz w:val="16"/>
        </w:rPr>
        <w:t> </w:t>
      </w:r>
      <w:r>
        <w:rPr/>
        <w:t>The</w:t>
      </w:r>
      <w:r>
        <w:rPr>
          <w:spacing w:val="-10"/>
        </w:rPr>
        <w:t> </w:t>
      </w:r>
      <w:r>
        <w:rPr/>
        <w:t>education</w:t>
      </w:r>
      <w:r>
        <w:rPr>
          <w:spacing w:val="-8"/>
        </w:rPr>
        <w:t> </w:t>
      </w:r>
      <w:r>
        <w:rPr/>
        <w:t>standards development group was led by expert educators belonging to NAEMSE and the scope of practice development group was led by a Technical Expert Panel led by NASEMSO.</w:t>
      </w:r>
    </w:p>
    <w:p>
      <w:pPr>
        <w:pStyle w:val="BodyText"/>
        <w:spacing w:line="276" w:lineRule="auto" w:before="241"/>
        <w:ind w:left="740" w:right="998"/>
      </w:pPr>
      <w:r>
        <w:rPr/>
        <w:t>Subject matter experts (SMEs) from NASEMSO, CoAEMSP, and NAEMSE worked with the National Registry to develop the recommendations in this document. This document encompasses</w:t>
      </w:r>
      <w:r>
        <w:rPr>
          <w:spacing w:val="-10"/>
        </w:rPr>
        <w:t> </w:t>
      </w:r>
      <w:r>
        <w:rPr/>
        <w:t>the</w:t>
      </w:r>
      <w:r>
        <w:rPr>
          <w:spacing w:val="-9"/>
        </w:rPr>
        <w:t> </w:t>
      </w:r>
      <w:r>
        <w:rPr/>
        <w:t>entirety</w:t>
      </w:r>
      <w:r>
        <w:rPr>
          <w:spacing w:val="-6"/>
        </w:rPr>
        <w:t> </w:t>
      </w:r>
      <w:r>
        <w:rPr/>
        <w:t>of</w:t>
      </w:r>
      <w:r>
        <w:rPr>
          <w:spacing w:val="-9"/>
        </w:rPr>
        <w:t> </w:t>
      </w:r>
      <w:r>
        <w:rPr/>
        <w:t>the</w:t>
      </w:r>
      <w:r>
        <w:rPr>
          <w:spacing w:val="-9"/>
        </w:rPr>
        <w:t> </w:t>
      </w:r>
      <w:r>
        <w:rPr/>
        <w:t>National</w:t>
      </w:r>
      <w:r>
        <w:rPr>
          <w:spacing w:val="-9"/>
        </w:rPr>
        <w:t> </w:t>
      </w:r>
      <w:r>
        <w:rPr/>
        <w:t>Registry</w:t>
      </w:r>
      <w:r>
        <w:rPr>
          <w:spacing w:val="-7"/>
        </w:rPr>
        <w:t> </w:t>
      </w:r>
      <w:r>
        <w:rPr/>
        <w:t>portfolio</w:t>
      </w:r>
      <w:r>
        <w:rPr>
          <w:spacing w:val="-8"/>
        </w:rPr>
        <w:t> </w:t>
      </w:r>
      <w:r>
        <w:rPr/>
        <w:t>requirements</w:t>
      </w:r>
      <w:r>
        <w:rPr>
          <w:spacing w:val="-8"/>
        </w:rPr>
        <w:t> </w:t>
      </w:r>
      <w:r>
        <w:rPr/>
        <w:t>for</w:t>
      </w:r>
      <w:r>
        <w:rPr>
          <w:spacing w:val="-9"/>
        </w:rPr>
        <w:t> </w:t>
      </w:r>
      <w:r>
        <w:rPr/>
        <w:t>documentation of ALS skills competency. The National Registry evaluation processes for National Registry AEMT (NRAEMT) certification are designed in combination with evaluations done by the AEMT educational program. Public trust in the competency of AEMTs depends upon consistent evaluation and documentation of skills competency using these minimum </w:t>
      </w:r>
      <w:r>
        <w:rPr>
          <w:spacing w:val="-2"/>
        </w:rPr>
        <w:t>expectations.</w:t>
      </w:r>
    </w:p>
    <w:p>
      <w:pPr>
        <w:pStyle w:val="BodyText"/>
        <w:spacing w:line="276" w:lineRule="auto" w:before="241"/>
        <w:ind w:left="740" w:right="907"/>
      </w:pPr>
      <w:r>
        <w:rPr/>
        <w:t>The</w:t>
      </w:r>
      <w:r>
        <w:rPr>
          <w:spacing w:val="-8"/>
        </w:rPr>
        <w:t> </w:t>
      </w:r>
      <w:r>
        <w:rPr/>
        <w:t>tracking</w:t>
      </w:r>
      <w:r>
        <w:rPr>
          <w:spacing w:val="-9"/>
        </w:rPr>
        <w:t> </w:t>
      </w:r>
      <w:r>
        <w:rPr/>
        <w:t>system</w:t>
      </w:r>
      <w:r>
        <w:rPr>
          <w:spacing w:val="-6"/>
        </w:rPr>
        <w:t> </w:t>
      </w:r>
      <w:r>
        <w:rPr/>
        <w:t>for</w:t>
      </w:r>
      <w:r>
        <w:rPr>
          <w:spacing w:val="-5"/>
        </w:rPr>
        <w:t> </w:t>
      </w:r>
      <w:r>
        <w:rPr/>
        <w:t>demonstration</w:t>
      </w:r>
      <w:r>
        <w:rPr>
          <w:spacing w:val="-8"/>
        </w:rPr>
        <w:t> </w:t>
      </w:r>
      <w:r>
        <w:rPr/>
        <w:t>of</w:t>
      </w:r>
      <w:r>
        <w:rPr>
          <w:spacing w:val="-6"/>
        </w:rPr>
        <w:t> </w:t>
      </w:r>
      <w:r>
        <w:rPr/>
        <w:t>skills</w:t>
      </w:r>
      <w:r>
        <w:rPr>
          <w:spacing w:val="-4"/>
        </w:rPr>
        <w:t> </w:t>
      </w:r>
      <w:r>
        <w:rPr/>
        <w:t>and</w:t>
      </w:r>
      <w:r>
        <w:rPr>
          <w:spacing w:val="-6"/>
        </w:rPr>
        <w:t> </w:t>
      </w:r>
      <w:r>
        <w:rPr/>
        <w:t>experiences</w:t>
      </w:r>
      <w:r>
        <w:rPr>
          <w:spacing w:val="-6"/>
        </w:rPr>
        <w:t> </w:t>
      </w:r>
      <w:r>
        <w:rPr/>
        <w:t>during</w:t>
      </w:r>
      <w:r>
        <w:rPr>
          <w:spacing w:val="-6"/>
        </w:rPr>
        <w:t> </w:t>
      </w:r>
      <w:r>
        <w:rPr/>
        <w:t>training</w:t>
      </w:r>
      <w:r>
        <w:rPr>
          <w:spacing w:val="-6"/>
        </w:rPr>
        <w:t> </w:t>
      </w:r>
      <w:r>
        <w:rPr/>
        <w:t>should</w:t>
      </w:r>
      <w:r>
        <w:rPr>
          <w:spacing w:val="-6"/>
        </w:rPr>
        <w:t> </w:t>
      </w:r>
      <w:r>
        <w:rPr/>
        <w:t>track each</w:t>
      </w:r>
      <w:r>
        <w:rPr>
          <w:spacing w:val="-8"/>
        </w:rPr>
        <w:t> </w:t>
      </w:r>
      <w:r>
        <w:rPr/>
        <w:t>of</w:t>
      </w:r>
      <w:r>
        <w:rPr>
          <w:spacing w:val="-3"/>
        </w:rPr>
        <w:t> </w:t>
      </w:r>
      <w:r>
        <w:rPr/>
        <w:t>the</w:t>
      </w:r>
      <w:r>
        <w:rPr>
          <w:spacing w:val="-4"/>
        </w:rPr>
        <w:t> </w:t>
      </w:r>
      <w:r>
        <w:rPr/>
        <w:t>four</w:t>
      </w:r>
      <w:r>
        <w:rPr>
          <w:spacing w:val="-3"/>
        </w:rPr>
        <w:t> </w:t>
      </w:r>
      <w:r>
        <w:rPr/>
        <w:t>(4)</w:t>
      </w:r>
      <w:r>
        <w:rPr>
          <w:spacing w:val="-1"/>
        </w:rPr>
        <w:t> </w:t>
      </w:r>
      <w:r>
        <w:rPr/>
        <w:t>dimensions</w:t>
      </w:r>
      <w:r>
        <w:rPr>
          <w:spacing w:val="-5"/>
        </w:rPr>
        <w:t> </w:t>
      </w:r>
      <w:r>
        <w:rPr/>
        <w:t>for</w:t>
      </w:r>
      <w:r>
        <w:rPr>
          <w:spacing w:val="-3"/>
        </w:rPr>
        <w:t> </w:t>
      </w:r>
      <w:r>
        <w:rPr/>
        <w:t>the</w:t>
      </w:r>
      <w:r>
        <w:rPr>
          <w:spacing w:val="-3"/>
        </w:rPr>
        <w:t> </w:t>
      </w:r>
      <w:r>
        <w:rPr/>
        <w:t>educational</w:t>
      </w:r>
      <w:r>
        <w:rPr>
          <w:spacing w:val="-3"/>
        </w:rPr>
        <w:t> </w:t>
      </w:r>
      <w:r>
        <w:rPr/>
        <w:t>activity</w:t>
      </w:r>
      <w:r>
        <w:rPr>
          <w:spacing w:val="-4"/>
        </w:rPr>
        <w:t> </w:t>
      </w:r>
      <w:r>
        <w:rPr/>
        <w:t>that</w:t>
      </w:r>
      <w:r>
        <w:rPr>
          <w:spacing w:val="-2"/>
        </w:rPr>
        <w:t> </w:t>
      </w:r>
      <w:r>
        <w:rPr/>
        <w:t>assesses</w:t>
      </w:r>
      <w:r>
        <w:rPr>
          <w:spacing w:val="-1"/>
        </w:rPr>
        <w:t> </w:t>
      </w:r>
      <w:r>
        <w:rPr/>
        <w:t>skills</w:t>
      </w:r>
      <w:r>
        <w:rPr>
          <w:spacing w:val="-4"/>
        </w:rPr>
        <w:t> </w:t>
      </w:r>
      <w:r>
        <w:rPr/>
        <w:t>and</w:t>
      </w:r>
      <w:r>
        <w:rPr>
          <w:spacing w:val="-1"/>
        </w:rPr>
        <w:t> </w:t>
      </w:r>
      <w:r>
        <w:rPr>
          <w:spacing w:val="-2"/>
        </w:rPr>
        <w:t>abilities:</w:t>
      </w:r>
    </w:p>
    <w:p>
      <w:pPr>
        <w:pStyle w:val="ListParagraph"/>
        <w:numPr>
          <w:ilvl w:val="1"/>
          <w:numId w:val="2"/>
        </w:numPr>
        <w:tabs>
          <w:tab w:pos="1604" w:val="left" w:leader="none"/>
        </w:tabs>
        <w:spacing w:line="240" w:lineRule="auto" w:before="117" w:after="0"/>
        <w:ind w:left="1604" w:right="0" w:hanging="360"/>
        <w:jc w:val="left"/>
        <w:rPr>
          <w:sz w:val="24"/>
        </w:rPr>
      </w:pPr>
      <w:r>
        <w:rPr>
          <w:sz w:val="24"/>
        </w:rPr>
        <w:t>Description</w:t>
      </w:r>
      <w:r>
        <w:rPr>
          <w:spacing w:val="-6"/>
          <w:sz w:val="24"/>
        </w:rPr>
        <w:t> </w:t>
      </w:r>
      <w:r>
        <w:rPr>
          <w:sz w:val="24"/>
        </w:rPr>
        <w:t>of</w:t>
      </w:r>
      <w:r>
        <w:rPr>
          <w:spacing w:val="-3"/>
          <w:sz w:val="24"/>
        </w:rPr>
        <w:t> </w:t>
      </w:r>
      <w:r>
        <w:rPr>
          <w:sz w:val="24"/>
        </w:rPr>
        <w:t>the</w:t>
      </w:r>
      <w:r>
        <w:rPr>
          <w:spacing w:val="-4"/>
          <w:sz w:val="24"/>
        </w:rPr>
        <w:t> </w:t>
      </w:r>
      <w:r>
        <w:rPr>
          <w:sz w:val="24"/>
        </w:rPr>
        <w:t>assessed</w:t>
      </w:r>
      <w:r>
        <w:rPr>
          <w:spacing w:val="-3"/>
          <w:sz w:val="24"/>
        </w:rPr>
        <w:t> </w:t>
      </w:r>
      <w:r>
        <w:rPr>
          <w:sz w:val="24"/>
        </w:rPr>
        <w:t>skill</w:t>
      </w:r>
      <w:r>
        <w:rPr>
          <w:spacing w:val="-3"/>
          <w:sz w:val="24"/>
        </w:rPr>
        <w:t> </w:t>
      </w:r>
      <w:r>
        <w:rPr>
          <w:sz w:val="24"/>
        </w:rPr>
        <w:t>or</w:t>
      </w:r>
      <w:r>
        <w:rPr>
          <w:spacing w:val="-4"/>
          <w:sz w:val="24"/>
        </w:rPr>
        <w:t> </w:t>
      </w:r>
      <w:r>
        <w:rPr>
          <w:spacing w:val="-2"/>
          <w:sz w:val="24"/>
        </w:rPr>
        <w:t>ability</w:t>
      </w:r>
    </w:p>
    <w:p>
      <w:pPr>
        <w:pStyle w:val="ListParagraph"/>
        <w:numPr>
          <w:ilvl w:val="1"/>
          <w:numId w:val="2"/>
        </w:numPr>
        <w:tabs>
          <w:tab w:pos="1604" w:val="left" w:leader="none"/>
        </w:tabs>
        <w:spacing w:line="240" w:lineRule="auto" w:before="57" w:after="0"/>
        <w:ind w:left="1604" w:right="0" w:hanging="360"/>
        <w:jc w:val="left"/>
        <w:rPr>
          <w:sz w:val="24"/>
        </w:rPr>
      </w:pPr>
      <w:r>
        <w:rPr>
          <w:sz w:val="24"/>
        </w:rPr>
        <w:t>Age</w:t>
      </w:r>
      <w:r>
        <w:rPr>
          <w:spacing w:val="-8"/>
          <w:sz w:val="24"/>
        </w:rPr>
        <w:t> </w:t>
      </w:r>
      <w:r>
        <w:rPr>
          <w:sz w:val="24"/>
        </w:rPr>
        <w:t>or</w:t>
      </w:r>
      <w:r>
        <w:rPr>
          <w:spacing w:val="-4"/>
          <w:sz w:val="24"/>
        </w:rPr>
        <w:t> </w:t>
      </w:r>
      <w:r>
        <w:rPr>
          <w:sz w:val="24"/>
        </w:rPr>
        <w:t>developmental</w:t>
      </w:r>
      <w:r>
        <w:rPr>
          <w:spacing w:val="-2"/>
          <w:sz w:val="24"/>
        </w:rPr>
        <w:t> </w:t>
      </w:r>
      <w:r>
        <w:rPr>
          <w:sz w:val="24"/>
        </w:rPr>
        <w:t>category</w:t>
      </w:r>
      <w:r>
        <w:rPr>
          <w:spacing w:val="-2"/>
          <w:sz w:val="24"/>
        </w:rPr>
        <w:t> </w:t>
      </w:r>
      <w:r>
        <w:rPr>
          <w:sz w:val="24"/>
        </w:rPr>
        <w:t>of</w:t>
      </w:r>
      <w:r>
        <w:rPr>
          <w:spacing w:val="-4"/>
          <w:sz w:val="24"/>
        </w:rPr>
        <w:t> </w:t>
      </w:r>
      <w:r>
        <w:rPr>
          <w:sz w:val="24"/>
        </w:rPr>
        <w:t>the</w:t>
      </w:r>
      <w:r>
        <w:rPr>
          <w:spacing w:val="-3"/>
          <w:sz w:val="24"/>
        </w:rPr>
        <w:t> </w:t>
      </w:r>
      <w:r>
        <w:rPr>
          <w:spacing w:val="-2"/>
          <w:sz w:val="24"/>
        </w:rPr>
        <w:t>patient</w:t>
      </w:r>
    </w:p>
    <w:p>
      <w:pPr>
        <w:pStyle w:val="ListParagraph"/>
        <w:numPr>
          <w:ilvl w:val="1"/>
          <w:numId w:val="2"/>
        </w:numPr>
        <w:tabs>
          <w:tab w:pos="1604" w:val="left" w:leader="none"/>
        </w:tabs>
        <w:spacing w:line="240" w:lineRule="auto" w:before="57" w:after="0"/>
        <w:ind w:left="1604" w:right="0" w:hanging="360"/>
        <w:jc w:val="left"/>
        <w:rPr>
          <w:sz w:val="24"/>
        </w:rPr>
      </w:pPr>
      <w:r>
        <w:rPr>
          <w:sz w:val="24"/>
        </w:rPr>
        <w:t>Pathophysiology</w:t>
      </w:r>
      <w:r>
        <w:rPr>
          <w:spacing w:val="-3"/>
          <w:sz w:val="24"/>
        </w:rPr>
        <w:t> </w:t>
      </w:r>
      <w:r>
        <w:rPr>
          <w:sz w:val="24"/>
        </w:rPr>
        <w:t>or</w:t>
      </w:r>
      <w:r>
        <w:rPr>
          <w:spacing w:val="-2"/>
          <w:sz w:val="24"/>
        </w:rPr>
        <w:t> </w:t>
      </w:r>
      <w:r>
        <w:rPr>
          <w:sz w:val="24"/>
        </w:rPr>
        <w:t>type</w:t>
      </w:r>
      <w:r>
        <w:rPr>
          <w:spacing w:val="-5"/>
          <w:sz w:val="24"/>
        </w:rPr>
        <w:t> </w:t>
      </w:r>
      <w:r>
        <w:rPr>
          <w:sz w:val="24"/>
        </w:rPr>
        <w:t>of</w:t>
      </w:r>
      <w:r>
        <w:rPr>
          <w:spacing w:val="-2"/>
          <w:sz w:val="24"/>
        </w:rPr>
        <w:t> </w:t>
      </w:r>
      <w:r>
        <w:rPr>
          <w:sz w:val="24"/>
        </w:rPr>
        <w:t>patient</w:t>
      </w:r>
      <w:r>
        <w:rPr>
          <w:spacing w:val="-4"/>
          <w:sz w:val="24"/>
        </w:rPr>
        <w:t> </w:t>
      </w:r>
      <w:r>
        <w:rPr>
          <w:spacing w:val="-2"/>
          <w:sz w:val="24"/>
        </w:rPr>
        <w:t>presentation</w:t>
      </w:r>
    </w:p>
    <w:p>
      <w:pPr>
        <w:pStyle w:val="ListParagraph"/>
        <w:numPr>
          <w:ilvl w:val="1"/>
          <w:numId w:val="2"/>
        </w:numPr>
        <w:tabs>
          <w:tab w:pos="1604" w:val="left" w:leader="none"/>
        </w:tabs>
        <w:spacing w:line="237" w:lineRule="auto" w:before="60" w:after="0"/>
        <w:ind w:left="1604" w:right="1240" w:hanging="360"/>
        <w:jc w:val="left"/>
        <w:rPr>
          <w:sz w:val="24"/>
        </w:rPr>
      </w:pPr>
      <w:r>
        <w:rPr>
          <w:sz w:val="24"/>
        </w:rPr>
        <w:t>Environment</w:t>
      </w:r>
      <w:r>
        <w:rPr>
          <w:spacing w:val="-9"/>
          <w:sz w:val="24"/>
        </w:rPr>
        <w:t> </w:t>
      </w:r>
      <w:r>
        <w:rPr>
          <w:sz w:val="24"/>
        </w:rPr>
        <w:t>of</w:t>
      </w:r>
      <w:r>
        <w:rPr>
          <w:spacing w:val="-10"/>
          <w:sz w:val="24"/>
        </w:rPr>
        <w:t> </w:t>
      </w:r>
      <w:r>
        <w:rPr>
          <w:sz w:val="24"/>
        </w:rPr>
        <w:t>the</w:t>
      </w:r>
      <w:r>
        <w:rPr>
          <w:spacing w:val="-12"/>
          <w:sz w:val="24"/>
        </w:rPr>
        <w:t> </w:t>
      </w:r>
      <w:r>
        <w:rPr>
          <w:sz w:val="24"/>
        </w:rPr>
        <w:t>evaluation:</w:t>
      </w:r>
      <w:r>
        <w:rPr>
          <w:spacing w:val="-10"/>
          <w:sz w:val="24"/>
        </w:rPr>
        <w:t> </w:t>
      </w:r>
      <w:r>
        <w:rPr>
          <w:sz w:val="24"/>
        </w:rPr>
        <w:t>laboratory</w:t>
      </w:r>
      <w:r>
        <w:rPr>
          <w:spacing w:val="-8"/>
          <w:sz w:val="24"/>
        </w:rPr>
        <w:t> </w:t>
      </w:r>
      <w:r>
        <w:rPr>
          <w:sz w:val="24"/>
        </w:rPr>
        <w:t>setting,</w:t>
      </w:r>
      <w:r>
        <w:rPr>
          <w:spacing w:val="-10"/>
          <w:sz w:val="24"/>
        </w:rPr>
        <w:t> </w:t>
      </w:r>
      <w:r>
        <w:rPr>
          <w:sz w:val="24"/>
        </w:rPr>
        <w:t>simulated</w:t>
      </w:r>
      <w:r>
        <w:rPr>
          <w:spacing w:val="-10"/>
          <w:sz w:val="24"/>
        </w:rPr>
        <w:t> </w:t>
      </w:r>
      <w:r>
        <w:rPr>
          <w:sz w:val="24"/>
        </w:rPr>
        <w:t>patient</w:t>
      </w:r>
      <w:r>
        <w:rPr>
          <w:spacing w:val="-8"/>
          <w:sz w:val="24"/>
        </w:rPr>
        <w:t> </w:t>
      </w:r>
      <w:r>
        <w:rPr>
          <w:sz w:val="24"/>
        </w:rPr>
        <w:t>encounter,</w:t>
      </w:r>
      <w:r>
        <w:rPr>
          <w:spacing w:val="-9"/>
          <w:sz w:val="24"/>
        </w:rPr>
        <w:t> </w:t>
      </w:r>
      <w:r>
        <w:rPr>
          <w:sz w:val="24"/>
        </w:rPr>
        <w:t>or live patient encounter</w:t>
      </w:r>
    </w:p>
    <w:p>
      <w:pPr>
        <w:pStyle w:val="BodyText"/>
        <w:spacing w:line="276" w:lineRule="auto" w:before="263"/>
        <w:ind w:left="740" w:right="1099"/>
      </w:pPr>
      <w:r>
        <w:rPr/>
        <w:t>Each</w:t>
      </w:r>
      <w:r>
        <w:rPr>
          <w:spacing w:val="-5"/>
        </w:rPr>
        <w:t> </w:t>
      </w:r>
      <w:r>
        <w:rPr/>
        <w:t>experience</w:t>
      </w:r>
      <w:r>
        <w:rPr>
          <w:spacing w:val="-8"/>
        </w:rPr>
        <w:t> </w:t>
      </w:r>
      <w:r>
        <w:rPr/>
        <w:t>can</w:t>
      </w:r>
      <w:r>
        <w:rPr>
          <w:spacing w:val="-8"/>
        </w:rPr>
        <w:t> </w:t>
      </w:r>
      <w:r>
        <w:rPr/>
        <w:t>then</w:t>
      </w:r>
      <w:r>
        <w:rPr>
          <w:spacing w:val="-8"/>
        </w:rPr>
        <w:t> </w:t>
      </w:r>
      <w:r>
        <w:rPr/>
        <w:t>be</w:t>
      </w:r>
      <w:r>
        <w:rPr>
          <w:spacing w:val="-9"/>
        </w:rPr>
        <w:t> </w:t>
      </w:r>
      <w:r>
        <w:rPr/>
        <w:t>compared</w:t>
      </w:r>
      <w:r>
        <w:rPr>
          <w:spacing w:val="-5"/>
        </w:rPr>
        <w:t> </w:t>
      </w:r>
      <w:r>
        <w:rPr/>
        <w:t>to</w:t>
      </w:r>
      <w:r>
        <w:rPr>
          <w:spacing w:val="-8"/>
        </w:rPr>
        <w:t> </w:t>
      </w:r>
      <w:r>
        <w:rPr/>
        <w:t>the</w:t>
      </w:r>
      <w:r>
        <w:rPr>
          <w:spacing w:val="-8"/>
        </w:rPr>
        <w:t> </w:t>
      </w:r>
      <w:r>
        <w:rPr/>
        <w:t>tables</w:t>
      </w:r>
      <w:r>
        <w:rPr>
          <w:spacing w:val="-7"/>
        </w:rPr>
        <w:t> </w:t>
      </w:r>
      <w:r>
        <w:rPr/>
        <w:t>that</w:t>
      </w:r>
      <w:r>
        <w:rPr>
          <w:spacing w:val="-5"/>
        </w:rPr>
        <w:t> </w:t>
      </w:r>
      <w:r>
        <w:rPr/>
        <w:t>follow</w:t>
      </w:r>
      <w:r>
        <w:rPr>
          <w:spacing w:val="-7"/>
        </w:rPr>
        <w:t> </w:t>
      </w:r>
      <w:r>
        <w:rPr/>
        <w:t>later</w:t>
      </w:r>
      <w:r>
        <w:rPr>
          <w:spacing w:val="-8"/>
        </w:rPr>
        <w:t> </w:t>
      </w:r>
      <w:r>
        <w:rPr/>
        <w:t>for</w:t>
      </w:r>
      <w:r>
        <w:rPr>
          <w:spacing w:val="-5"/>
        </w:rPr>
        <w:t> </w:t>
      </w:r>
      <w:r>
        <w:rPr/>
        <w:t>expected </w:t>
      </w:r>
      <w:r>
        <w:rPr>
          <w:spacing w:val="-2"/>
        </w:rPr>
        <w:t>minimums.</w:t>
      </w:r>
    </w:p>
    <w:p>
      <w:pPr>
        <w:pStyle w:val="BodyText"/>
        <w:spacing w:before="86"/>
      </w:pPr>
    </w:p>
    <w:p>
      <w:pPr>
        <w:pStyle w:val="Heading1"/>
      </w:pPr>
      <w:bookmarkStart w:name="_bookmark9" w:id="10"/>
      <w:bookmarkEnd w:id="10"/>
      <w:r>
        <w:rPr/>
      </w:r>
      <w:r>
        <w:rPr>
          <w:color w:val="2D5294"/>
          <w:spacing w:val="14"/>
        </w:rPr>
        <w:t>Principles</w:t>
      </w:r>
      <w:r>
        <w:rPr>
          <w:color w:val="2D5294"/>
          <w:spacing w:val="63"/>
        </w:rPr>
        <w:t> </w:t>
      </w:r>
      <w:r>
        <w:rPr>
          <w:color w:val="2D5294"/>
        </w:rPr>
        <w:t>of</w:t>
      </w:r>
      <w:r>
        <w:rPr>
          <w:color w:val="2D5294"/>
          <w:spacing w:val="44"/>
        </w:rPr>
        <w:t> </w:t>
      </w:r>
      <w:r>
        <w:rPr>
          <w:color w:val="2D5294"/>
          <w:spacing w:val="10"/>
        </w:rPr>
        <w:t>Design</w:t>
      </w:r>
    </w:p>
    <w:p>
      <w:pPr>
        <w:pStyle w:val="BodyText"/>
        <w:spacing w:line="276" w:lineRule="auto" w:before="241"/>
        <w:ind w:left="740" w:right="1099"/>
      </w:pPr>
      <w:r>
        <w:rPr/>
        <w:t>The principles behind this document are to communicate minimum expectations in a manner</w:t>
      </w:r>
      <w:r>
        <w:rPr>
          <w:spacing w:val="-7"/>
        </w:rPr>
        <w:t> </w:t>
      </w:r>
      <w:r>
        <w:rPr/>
        <w:t>that</w:t>
      </w:r>
      <w:r>
        <w:rPr>
          <w:spacing w:val="-6"/>
        </w:rPr>
        <w:t> </w:t>
      </w:r>
      <w:r>
        <w:rPr/>
        <w:t>enables</w:t>
      </w:r>
      <w:r>
        <w:rPr>
          <w:spacing w:val="-8"/>
        </w:rPr>
        <w:t> </w:t>
      </w:r>
      <w:r>
        <w:rPr/>
        <w:t>consistency</w:t>
      </w:r>
      <w:r>
        <w:rPr>
          <w:spacing w:val="-5"/>
        </w:rPr>
        <w:t> </w:t>
      </w:r>
      <w:r>
        <w:rPr/>
        <w:t>of</w:t>
      </w:r>
      <w:r>
        <w:rPr>
          <w:spacing w:val="-7"/>
        </w:rPr>
        <w:t> </w:t>
      </w:r>
      <w:r>
        <w:rPr/>
        <w:t>application</w:t>
      </w:r>
      <w:r>
        <w:rPr>
          <w:spacing w:val="-9"/>
        </w:rPr>
        <w:t> </w:t>
      </w:r>
      <w:r>
        <w:rPr/>
        <w:t>and</w:t>
      </w:r>
      <w:r>
        <w:rPr>
          <w:spacing w:val="-7"/>
        </w:rPr>
        <w:t> </w:t>
      </w:r>
      <w:r>
        <w:rPr/>
        <w:t>verification</w:t>
      </w:r>
      <w:r>
        <w:rPr>
          <w:spacing w:val="-9"/>
        </w:rPr>
        <w:t> </w:t>
      </w:r>
      <w:r>
        <w:rPr/>
        <w:t>of</w:t>
      </w:r>
      <w:r>
        <w:rPr>
          <w:spacing w:val="-7"/>
        </w:rPr>
        <w:t> </w:t>
      </w:r>
      <w:r>
        <w:rPr/>
        <w:t>competency.</w:t>
      </w:r>
      <w:r>
        <w:rPr>
          <w:spacing w:val="-8"/>
        </w:rPr>
        <w:t> </w:t>
      </w:r>
      <w:r>
        <w:rPr/>
        <w:t>The</w:t>
      </w:r>
      <w:r>
        <w:rPr>
          <w:spacing w:val="-9"/>
        </w:rPr>
        <w:t> </w:t>
      </w:r>
      <w:r>
        <w:rPr/>
        <w:t>panel used the following principles to guide the discussion and development of the document:</w:t>
      </w:r>
    </w:p>
    <w:p>
      <w:pPr>
        <w:pStyle w:val="ListParagraph"/>
        <w:numPr>
          <w:ilvl w:val="0"/>
          <w:numId w:val="3"/>
        </w:numPr>
        <w:tabs>
          <w:tab w:pos="851" w:val="left" w:leader="none"/>
        </w:tabs>
        <w:spacing w:line="240" w:lineRule="auto" w:before="240" w:after="0"/>
        <w:ind w:left="851" w:right="0" w:hanging="111"/>
        <w:jc w:val="left"/>
        <w:rPr>
          <w:rFonts w:ascii="Constantia" w:hAnsi="Constantia"/>
          <w:sz w:val="24"/>
        </w:rPr>
      </w:pPr>
      <w:r>
        <w:rPr>
          <w:rFonts w:ascii="Constantia" w:hAnsi="Constantia"/>
          <w:color w:val="44526A"/>
          <w:spacing w:val="7"/>
          <w:sz w:val="24"/>
        </w:rPr>
        <w:t>–Simplicity</w:t>
      </w:r>
    </w:p>
    <w:p>
      <w:pPr>
        <w:pStyle w:val="ListParagraph"/>
        <w:numPr>
          <w:ilvl w:val="1"/>
          <w:numId w:val="3"/>
        </w:numPr>
        <w:tabs>
          <w:tab w:pos="1611" w:val="left" w:leader="none"/>
        </w:tabs>
        <w:spacing w:line="252" w:lineRule="auto" w:before="119" w:after="0"/>
        <w:ind w:left="1611" w:right="1002" w:hanging="360"/>
        <w:jc w:val="left"/>
        <w:rPr>
          <w:sz w:val="24"/>
        </w:rPr>
      </w:pPr>
      <w:r>
        <w:rPr>
          <w:sz w:val="24"/>
        </w:rPr>
        <w:t>The document should be easily summarized and understood. It should provide a consistent standard for data storage and data communication that is scalable and open.</w:t>
      </w:r>
      <w:r>
        <w:rPr>
          <w:spacing w:val="-8"/>
          <w:sz w:val="24"/>
        </w:rPr>
        <w:t> </w:t>
      </w:r>
      <w:r>
        <w:rPr>
          <w:sz w:val="24"/>
        </w:rPr>
        <w:t>AEMT</w:t>
      </w:r>
      <w:r>
        <w:rPr>
          <w:spacing w:val="-6"/>
          <w:sz w:val="24"/>
        </w:rPr>
        <w:t> </w:t>
      </w:r>
      <w:r>
        <w:rPr>
          <w:sz w:val="24"/>
        </w:rPr>
        <w:t>educational</w:t>
      </w:r>
      <w:r>
        <w:rPr>
          <w:spacing w:val="-7"/>
          <w:sz w:val="24"/>
        </w:rPr>
        <w:t> </w:t>
      </w:r>
      <w:r>
        <w:rPr>
          <w:sz w:val="24"/>
        </w:rPr>
        <w:t>programs</w:t>
      </w:r>
      <w:r>
        <w:rPr>
          <w:spacing w:val="-7"/>
          <w:sz w:val="24"/>
        </w:rPr>
        <w:t> </w:t>
      </w:r>
      <w:r>
        <w:rPr>
          <w:sz w:val="24"/>
        </w:rPr>
        <w:t>range</w:t>
      </w:r>
      <w:r>
        <w:rPr>
          <w:spacing w:val="-9"/>
          <w:sz w:val="24"/>
        </w:rPr>
        <w:t> </w:t>
      </w:r>
      <w:r>
        <w:rPr>
          <w:sz w:val="24"/>
        </w:rPr>
        <w:t>in</w:t>
      </w:r>
      <w:r>
        <w:rPr>
          <w:spacing w:val="-9"/>
          <w:sz w:val="24"/>
        </w:rPr>
        <w:t> </w:t>
      </w:r>
      <w:r>
        <w:rPr>
          <w:sz w:val="24"/>
        </w:rPr>
        <w:t>size</w:t>
      </w:r>
      <w:r>
        <w:rPr>
          <w:spacing w:val="-6"/>
          <w:sz w:val="24"/>
        </w:rPr>
        <w:t> </w:t>
      </w:r>
      <w:r>
        <w:rPr>
          <w:sz w:val="24"/>
        </w:rPr>
        <w:t>and</w:t>
      </w:r>
      <w:r>
        <w:rPr>
          <w:spacing w:val="-8"/>
          <w:sz w:val="24"/>
        </w:rPr>
        <w:t> </w:t>
      </w:r>
      <w:r>
        <w:rPr>
          <w:sz w:val="24"/>
        </w:rPr>
        <w:t>structure,</w:t>
      </w:r>
      <w:r>
        <w:rPr>
          <w:spacing w:val="-7"/>
          <w:sz w:val="24"/>
        </w:rPr>
        <w:t> </w:t>
      </w:r>
      <w:r>
        <w:rPr>
          <w:sz w:val="24"/>
        </w:rPr>
        <w:t>and</w:t>
      </w:r>
      <w:r>
        <w:rPr>
          <w:spacing w:val="-8"/>
          <w:sz w:val="24"/>
        </w:rPr>
        <w:t> </w:t>
      </w:r>
      <w:r>
        <w:rPr>
          <w:sz w:val="24"/>
        </w:rPr>
        <w:t>the</w:t>
      </w:r>
      <w:r>
        <w:rPr>
          <w:spacing w:val="-10"/>
          <w:sz w:val="24"/>
        </w:rPr>
        <w:t> </w:t>
      </w:r>
      <w:r>
        <w:rPr>
          <w:sz w:val="24"/>
        </w:rPr>
        <w:t>expectations should provide a common baseline that can be implemented and tracked.</w:t>
      </w:r>
    </w:p>
    <w:p>
      <w:pPr>
        <w:pStyle w:val="ListParagraph"/>
        <w:numPr>
          <w:ilvl w:val="1"/>
          <w:numId w:val="3"/>
        </w:numPr>
        <w:tabs>
          <w:tab w:pos="1611" w:val="left" w:leader="none"/>
        </w:tabs>
        <w:spacing w:line="249" w:lineRule="auto" w:before="65" w:after="0"/>
        <w:ind w:left="1611" w:right="1127" w:hanging="360"/>
        <w:jc w:val="left"/>
        <w:rPr>
          <w:sz w:val="24"/>
        </w:rPr>
      </w:pPr>
      <w:r>
        <w:rPr>
          <w:sz w:val="24"/>
        </w:rPr>
        <w:t>The document should focus on the “what” rather than the “how.” This principle is particularly important as medical science and educational practices evolve. New evidence-based</w:t>
      </w:r>
      <w:r>
        <w:rPr>
          <w:spacing w:val="-2"/>
          <w:sz w:val="24"/>
        </w:rPr>
        <w:t> </w:t>
      </w:r>
      <w:r>
        <w:rPr>
          <w:sz w:val="24"/>
        </w:rPr>
        <w:t>guidelines</w:t>
      </w:r>
      <w:r>
        <w:rPr>
          <w:spacing w:val="-4"/>
          <w:sz w:val="24"/>
        </w:rPr>
        <w:t> </w:t>
      </w:r>
      <w:r>
        <w:rPr>
          <w:sz w:val="24"/>
        </w:rPr>
        <w:t>(EBGs)</w:t>
      </w:r>
      <w:r>
        <w:rPr>
          <w:spacing w:val="-4"/>
          <w:sz w:val="24"/>
        </w:rPr>
        <w:t> </w:t>
      </w:r>
      <w:r>
        <w:rPr>
          <w:sz w:val="24"/>
        </w:rPr>
        <w:t>can</w:t>
      </w:r>
      <w:r>
        <w:rPr>
          <w:spacing w:val="-2"/>
          <w:sz w:val="24"/>
        </w:rPr>
        <w:t> </w:t>
      </w:r>
      <w:r>
        <w:rPr>
          <w:sz w:val="24"/>
        </w:rPr>
        <w:t>be</w:t>
      </w:r>
      <w:r>
        <w:rPr>
          <w:spacing w:val="-2"/>
          <w:sz w:val="24"/>
        </w:rPr>
        <w:t> </w:t>
      </w:r>
      <w:r>
        <w:rPr>
          <w:sz w:val="24"/>
        </w:rPr>
        <w:t>easily incorporated.</w:t>
      </w:r>
      <w:r>
        <w:rPr>
          <w:spacing w:val="-2"/>
          <w:sz w:val="24"/>
        </w:rPr>
        <w:t> </w:t>
      </w:r>
      <w:r>
        <w:rPr>
          <w:sz w:val="24"/>
        </w:rPr>
        <w:t>The</w:t>
      </w:r>
      <w:r>
        <w:rPr>
          <w:spacing w:val="-2"/>
          <w:sz w:val="24"/>
        </w:rPr>
        <w:t> </w:t>
      </w:r>
      <w:r>
        <w:rPr>
          <w:sz w:val="24"/>
        </w:rPr>
        <w:t>document</w:t>
      </w:r>
      <w:r>
        <w:rPr>
          <w:spacing w:val="-2"/>
          <w:sz w:val="24"/>
        </w:rPr>
        <w:t> </w:t>
      </w:r>
      <w:r>
        <w:rPr>
          <w:sz w:val="24"/>
        </w:rPr>
        <w:t>does not</w:t>
      </w:r>
      <w:r>
        <w:rPr>
          <w:spacing w:val="-6"/>
          <w:sz w:val="24"/>
        </w:rPr>
        <w:t> </w:t>
      </w:r>
      <w:r>
        <w:rPr>
          <w:sz w:val="24"/>
        </w:rPr>
        <w:t>specify</w:t>
      </w:r>
      <w:r>
        <w:rPr>
          <w:spacing w:val="-4"/>
          <w:sz w:val="24"/>
        </w:rPr>
        <w:t> </w:t>
      </w:r>
      <w:r>
        <w:rPr>
          <w:sz w:val="24"/>
        </w:rPr>
        <w:t>how</w:t>
      </w:r>
      <w:r>
        <w:rPr>
          <w:spacing w:val="-6"/>
          <w:sz w:val="24"/>
        </w:rPr>
        <w:t> </w:t>
      </w:r>
      <w:r>
        <w:rPr>
          <w:sz w:val="24"/>
        </w:rPr>
        <w:t>a</w:t>
      </w:r>
      <w:r>
        <w:rPr>
          <w:spacing w:val="-6"/>
          <w:sz w:val="24"/>
        </w:rPr>
        <w:t> </w:t>
      </w:r>
      <w:r>
        <w:rPr>
          <w:sz w:val="24"/>
        </w:rPr>
        <w:t>skill</w:t>
      </w:r>
      <w:r>
        <w:rPr>
          <w:spacing w:val="-8"/>
          <w:sz w:val="24"/>
        </w:rPr>
        <w:t> </w:t>
      </w:r>
      <w:r>
        <w:rPr>
          <w:sz w:val="24"/>
        </w:rPr>
        <w:t>should</w:t>
      </w:r>
      <w:r>
        <w:rPr>
          <w:spacing w:val="-6"/>
          <w:sz w:val="24"/>
        </w:rPr>
        <w:t> </w:t>
      </w:r>
      <w:r>
        <w:rPr>
          <w:sz w:val="24"/>
        </w:rPr>
        <w:t>be</w:t>
      </w:r>
      <w:r>
        <w:rPr>
          <w:spacing w:val="-9"/>
          <w:sz w:val="24"/>
        </w:rPr>
        <w:t> </w:t>
      </w:r>
      <w:r>
        <w:rPr>
          <w:sz w:val="24"/>
        </w:rPr>
        <w:t>performed</w:t>
      </w:r>
      <w:r>
        <w:rPr>
          <w:spacing w:val="-5"/>
          <w:sz w:val="24"/>
        </w:rPr>
        <w:t> </w:t>
      </w:r>
      <w:r>
        <w:rPr>
          <w:sz w:val="24"/>
        </w:rPr>
        <w:t>but</w:t>
      </w:r>
      <w:r>
        <w:rPr>
          <w:spacing w:val="-6"/>
          <w:sz w:val="24"/>
        </w:rPr>
        <w:t> </w:t>
      </w:r>
      <w:r>
        <w:rPr>
          <w:sz w:val="24"/>
        </w:rPr>
        <w:t>rather</w:t>
      </w:r>
      <w:r>
        <w:rPr>
          <w:spacing w:val="-6"/>
          <w:sz w:val="24"/>
        </w:rPr>
        <w:t> </w:t>
      </w:r>
      <w:r>
        <w:rPr>
          <w:sz w:val="24"/>
        </w:rPr>
        <w:t>focuses</w:t>
      </w:r>
      <w:r>
        <w:rPr>
          <w:spacing w:val="-6"/>
          <w:sz w:val="24"/>
        </w:rPr>
        <w:t> </w:t>
      </w:r>
      <w:r>
        <w:rPr>
          <w:sz w:val="24"/>
        </w:rPr>
        <w:t>that</w:t>
      </w:r>
      <w:r>
        <w:rPr>
          <w:spacing w:val="-7"/>
          <w:sz w:val="24"/>
        </w:rPr>
        <w:t> </w:t>
      </w:r>
      <w:r>
        <w:rPr>
          <w:sz w:val="24"/>
        </w:rPr>
        <w:t>the</w:t>
      </w:r>
      <w:r>
        <w:rPr>
          <w:spacing w:val="-8"/>
          <w:sz w:val="24"/>
        </w:rPr>
        <w:t> </w:t>
      </w:r>
      <w:r>
        <w:rPr>
          <w:sz w:val="24"/>
        </w:rPr>
        <w:t>skill</w:t>
      </w:r>
      <w:r>
        <w:rPr>
          <w:spacing w:val="-6"/>
          <w:sz w:val="24"/>
        </w:rPr>
        <w:t> </w:t>
      </w:r>
      <w:r>
        <w:rPr>
          <w:sz w:val="24"/>
        </w:rPr>
        <w:t>should</w:t>
      </w:r>
    </w:p>
    <w:p>
      <w:pPr>
        <w:spacing w:after="0" w:line="249" w:lineRule="auto"/>
        <w:jc w:val="left"/>
        <w:rPr>
          <w:sz w:val="24"/>
        </w:rPr>
        <w:sectPr>
          <w:pgSz w:w="12240" w:h="15840"/>
          <w:pgMar w:header="780" w:footer="714" w:top="1080" w:bottom="900" w:left="700" w:right="500"/>
        </w:sectPr>
      </w:pPr>
    </w:p>
    <w:p>
      <w:pPr>
        <w:pStyle w:val="BodyText"/>
        <w:spacing w:before="78"/>
      </w:pPr>
    </w:p>
    <w:p>
      <w:pPr>
        <w:pStyle w:val="BodyText"/>
        <w:spacing w:line="259" w:lineRule="auto"/>
        <w:ind w:left="1611" w:right="907"/>
        <w:rPr>
          <w:sz w:val="16"/>
        </w:rPr>
      </w:pPr>
      <w:r>
        <w:rPr/>
        <w:t>be performed according to the current standard of care. Educators may find a collection</w:t>
      </w:r>
      <w:r>
        <w:rPr>
          <w:spacing w:val="-8"/>
        </w:rPr>
        <w:t> </w:t>
      </w:r>
      <w:r>
        <w:rPr/>
        <w:t>of</w:t>
      </w:r>
      <w:r>
        <w:rPr>
          <w:spacing w:val="-8"/>
        </w:rPr>
        <w:t> </w:t>
      </w:r>
      <w:r>
        <w:rPr/>
        <w:t>EMS-related</w:t>
      </w:r>
      <w:r>
        <w:rPr>
          <w:spacing w:val="-8"/>
        </w:rPr>
        <w:t> </w:t>
      </w:r>
      <w:r>
        <w:rPr/>
        <w:t>EBGs</w:t>
      </w:r>
      <w:r>
        <w:rPr>
          <w:spacing w:val="-9"/>
        </w:rPr>
        <w:t> </w:t>
      </w:r>
      <w:r>
        <w:rPr/>
        <w:t>at</w:t>
      </w:r>
      <w:r>
        <w:rPr>
          <w:spacing w:val="-8"/>
        </w:rPr>
        <w:t> </w:t>
      </w:r>
      <w:r>
        <w:rPr/>
        <w:t>the</w:t>
      </w:r>
      <w:r>
        <w:rPr>
          <w:spacing w:val="-8"/>
        </w:rPr>
        <w:t> </w:t>
      </w:r>
      <w:r>
        <w:rPr/>
        <w:t>Prehospital</w:t>
      </w:r>
      <w:r>
        <w:rPr>
          <w:spacing w:val="-8"/>
        </w:rPr>
        <w:t> </w:t>
      </w:r>
      <w:r>
        <w:rPr/>
        <w:t>Guidelines</w:t>
      </w:r>
      <w:r>
        <w:rPr>
          <w:spacing w:val="-10"/>
        </w:rPr>
        <w:t> </w:t>
      </w:r>
      <w:r>
        <w:rPr/>
        <w:t>Consortium</w:t>
      </w:r>
      <w:r>
        <w:rPr>
          <w:spacing w:val="-8"/>
        </w:rPr>
        <w:t> </w:t>
      </w:r>
      <w:r>
        <w:rPr/>
        <w:t>a</w:t>
      </w:r>
      <w:r>
        <w:rPr>
          <w:spacing w:val="-8"/>
        </w:rPr>
        <w:t> </w:t>
      </w:r>
      <w:r>
        <w:rPr/>
        <w:t>useful source for up-to-date standards on how to manage particular conditions</w:t>
      </w:r>
      <w:hyperlink w:history="true" w:anchor="_bookmark10">
        <w:r>
          <w:rPr/>
          <w:t>.</w:t>
        </w:r>
        <w:r>
          <w:rPr>
            <w:position w:val="6"/>
            <w:sz w:val="16"/>
          </w:rPr>
          <w:t>6</w:t>
        </w:r>
      </w:hyperlink>
    </w:p>
    <w:p>
      <w:pPr>
        <w:pStyle w:val="ListParagraph"/>
        <w:numPr>
          <w:ilvl w:val="0"/>
          <w:numId w:val="3"/>
        </w:numPr>
        <w:tabs>
          <w:tab w:pos="902" w:val="left" w:leader="none"/>
        </w:tabs>
        <w:spacing w:line="240" w:lineRule="auto" w:before="56" w:after="0"/>
        <w:ind w:left="902" w:right="0" w:hanging="162"/>
        <w:jc w:val="left"/>
        <w:rPr>
          <w:rFonts w:ascii="Constantia" w:hAnsi="Constantia"/>
          <w:sz w:val="24"/>
        </w:rPr>
      </w:pPr>
      <w:r>
        <w:rPr>
          <w:rFonts w:ascii="Constantia" w:hAnsi="Constantia"/>
          <w:color w:val="44526A"/>
          <w:spacing w:val="-2"/>
          <w:sz w:val="24"/>
        </w:rPr>
        <w:t>–Modularity</w:t>
      </w:r>
    </w:p>
    <w:p>
      <w:pPr>
        <w:pStyle w:val="ListParagraph"/>
        <w:numPr>
          <w:ilvl w:val="1"/>
          <w:numId w:val="3"/>
        </w:numPr>
        <w:tabs>
          <w:tab w:pos="1609" w:val="left" w:leader="none"/>
        </w:tabs>
        <w:spacing w:line="252" w:lineRule="auto" w:before="120" w:after="0"/>
        <w:ind w:left="1609" w:right="1041" w:hanging="360"/>
        <w:jc w:val="left"/>
        <w:rPr>
          <w:sz w:val="24"/>
        </w:rPr>
      </w:pPr>
      <w:r>
        <w:rPr>
          <w:sz w:val="24"/>
        </w:rPr>
        <w:t>This</w:t>
      </w:r>
      <w:r>
        <w:rPr>
          <w:spacing w:val="-7"/>
          <w:sz w:val="24"/>
        </w:rPr>
        <w:t> </w:t>
      </w:r>
      <w:r>
        <w:rPr>
          <w:sz w:val="24"/>
        </w:rPr>
        <w:t>document</w:t>
      </w:r>
      <w:r>
        <w:rPr>
          <w:spacing w:val="-5"/>
          <w:sz w:val="24"/>
        </w:rPr>
        <w:t> </w:t>
      </w:r>
      <w:r>
        <w:rPr>
          <w:sz w:val="24"/>
        </w:rPr>
        <w:t>aims</w:t>
      </w:r>
      <w:r>
        <w:rPr>
          <w:spacing w:val="-7"/>
          <w:sz w:val="24"/>
        </w:rPr>
        <w:t> </w:t>
      </w:r>
      <w:r>
        <w:rPr>
          <w:sz w:val="24"/>
        </w:rPr>
        <w:t>to</w:t>
      </w:r>
      <w:r>
        <w:rPr>
          <w:spacing w:val="-11"/>
          <w:sz w:val="24"/>
        </w:rPr>
        <w:t> </w:t>
      </w:r>
      <w:r>
        <w:rPr>
          <w:sz w:val="24"/>
        </w:rPr>
        <w:t>provide</w:t>
      </w:r>
      <w:r>
        <w:rPr>
          <w:spacing w:val="-8"/>
          <w:sz w:val="24"/>
        </w:rPr>
        <w:t> </w:t>
      </w:r>
      <w:r>
        <w:rPr>
          <w:sz w:val="24"/>
        </w:rPr>
        <w:t>a</w:t>
      </w:r>
      <w:r>
        <w:rPr>
          <w:spacing w:val="-6"/>
          <w:sz w:val="24"/>
        </w:rPr>
        <w:t> </w:t>
      </w:r>
      <w:r>
        <w:rPr>
          <w:sz w:val="24"/>
        </w:rPr>
        <w:t>modular</w:t>
      </w:r>
      <w:r>
        <w:rPr>
          <w:spacing w:val="-6"/>
          <w:sz w:val="24"/>
        </w:rPr>
        <w:t> </w:t>
      </w:r>
      <w:r>
        <w:rPr>
          <w:sz w:val="24"/>
        </w:rPr>
        <w:t>format</w:t>
      </w:r>
      <w:r>
        <w:rPr>
          <w:spacing w:val="-6"/>
          <w:sz w:val="24"/>
        </w:rPr>
        <w:t> </w:t>
      </w:r>
      <w:r>
        <w:rPr>
          <w:sz w:val="24"/>
        </w:rPr>
        <w:t>that</w:t>
      </w:r>
      <w:r>
        <w:rPr>
          <w:spacing w:val="-7"/>
          <w:sz w:val="24"/>
        </w:rPr>
        <w:t> </w:t>
      </w:r>
      <w:r>
        <w:rPr>
          <w:sz w:val="24"/>
        </w:rPr>
        <w:t>adapts</w:t>
      </w:r>
      <w:r>
        <w:rPr>
          <w:spacing w:val="-6"/>
          <w:sz w:val="24"/>
        </w:rPr>
        <w:t> </w:t>
      </w:r>
      <w:r>
        <w:rPr>
          <w:sz w:val="24"/>
        </w:rPr>
        <w:t>to</w:t>
      </w:r>
      <w:r>
        <w:rPr>
          <w:spacing w:val="-6"/>
          <w:sz w:val="24"/>
        </w:rPr>
        <w:t> </w:t>
      </w:r>
      <w:r>
        <w:rPr>
          <w:sz w:val="24"/>
        </w:rPr>
        <w:t>evolving</w:t>
      </w:r>
      <w:r>
        <w:rPr>
          <w:spacing w:val="-9"/>
          <w:sz w:val="24"/>
        </w:rPr>
        <w:t> </w:t>
      </w:r>
      <w:r>
        <w:rPr>
          <w:sz w:val="24"/>
        </w:rPr>
        <w:t>standards. Updates to a particular skill do not require reconsideration of the entire table. Continued research and evaluation will result in updates and revisions based on evidence-based guidelines.</w:t>
      </w:r>
    </w:p>
    <w:p>
      <w:pPr>
        <w:pStyle w:val="ListParagraph"/>
        <w:numPr>
          <w:ilvl w:val="1"/>
          <w:numId w:val="3"/>
        </w:numPr>
        <w:tabs>
          <w:tab w:pos="1611" w:val="left" w:leader="none"/>
        </w:tabs>
        <w:spacing w:line="247" w:lineRule="auto" w:before="64" w:after="0"/>
        <w:ind w:left="1611" w:right="986" w:hanging="360"/>
        <w:jc w:val="left"/>
        <w:rPr>
          <w:sz w:val="24"/>
        </w:rPr>
      </w:pPr>
      <w:r>
        <w:rPr>
          <w:sz w:val="24"/>
        </w:rPr>
        <w:t>This document aims to provide a framework and model that can be used for all levels</w:t>
      </w:r>
      <w:r>
        <w:rPr>
          <w:spacing w:val="-7"/>
          <w:sz w:val="24"/>
        </w:rPr>
        <w:t> </w:t>
      </w:r>
      <w:r>
        <w:rPr>
          <w:sz w:val="24"/>
        </w:rPr>
        <w:t>of</w:t>
      </w:r>
      <w:r>
        <w:rPr>
          <w:spacing w:val="-6"/>
          <w:sz w:val="24"/>
        </w:rPr>
        <w:t> </w:t>
      </w:r>
      <w:r>
        <w:rPr>
          <w:sz w:val="24"/>
        </w:rPr>
        <w:t>EMS</w:t>
      </w:r>
      <w:r>
        <w:rPr>
          <w:spacing w:val="-4"/>
          <w:sz w:val="24"/>
        </w:rPr>
        <w:t> </w:t>
      </w:r>
      <w:r>
        <w:rPr>
          <w:sz w:val="24"/>
        </w:rPr>
        <w:t>personnel.</w:t>
      </w:r>
      <w:r>
        <w:rPr>
          <w:spacing w:val="-5"/>
          <w:sz w:val="24"/>
        </w:rPr>
        <w:t> </w:t>
      </w:r>
      <w:r>
        <w:rPr>
          <w:sz w:val="24"/>
        </w:rPr>
        <w:t>A</w:t>
      </w:r>
      <w:r>
        <w:rPr>
          <w:spacing w:val="-7"/>
          <w:sz w:val="24"/>
        </w:rPr>
        <w:t> </w:t>
      </w:r>
      <w:r>
        <w:rPr>
          <w:sz w:val="24"/>
        </w:rPr>
        <w:t>modular</w:t>
      </w:r>
      <w:r>
        <w:rPr>
          <w:spacing w:val="-8"/>
          <w:sz w:val="24"/>
        </w:rPr>
        <w:t> </w:t>
      </w:r>
      <w:r>
        <w:rPr>
          <w:sz w:val="24"/>
        </w:rPr>
        <w:t>framework</w:t>
      </w:r>
      <w:r>
        <w:rPr>
          <w:spacing w:val="-8"/>
          <w:sz w:val="24"/>
        </w:rPr>
        <w:t> </w:t>
      </w:r>
      <w:r>
        <w:rPr>
          <w:sz w:val="24"/>
        </w:rPr>
        <w:t>can</w:t>
      </w:r>
      <w:r>
        <w:rPr>
          <w:spacing w:val="-8"/>
          <w:sz w:val="24"/>
        </w:rPr>
        <w:t> </w:t>
      </w:r>
      <w:r>
        <w:rPr>
          <w:sz w:val="24"/>
        </w:rPr>
        <w:t>be</w:t>
      </w:r>
      <w:r>
        <w:rPr>
          <w:spacing w:val="-9"/>
          <w:sz w:val="24"/>
        </w:rPr>
        <w:t> </w:t>
      </w:r>
      <w:r>
        <w:rPr>
          <w:sz w:val="24"/>
        </w:rPr>
        <w:t>easily</w:t>
      </w:r>
      <w:r>
        <w:rPr>
          <w:spacing w:val="-4"/>
          <w:sz w:val="24"/>
        </w:rPr>
        <w:t> </w:t>
      </w:r>
      <w:r>
        <w:rPr>
          <w:sz w:val="24"/>
        </w:rPr>
        <w:t>adapted</w:t>
      </w:r>
      <w:r>
        <w:rPr>
          <w:spacing w:val="-4"/>
          <w:sz w:val="24"/>
        </w:rPr>
        <w:t> </w:t>
      </w:r>
      <w:r>
        <w:rPr>
          <w:sz w:val="24"/>
        </w:rPr>
        <w:t>to</w:t>
      </w:r>
      <w:r>
        <w:rPr>
          <w:spacing w:val="-8"/>
          <w:sz w:val="24"/>
        </w:rPr>
        <w:t> </w:t>
      </w:r>
      <w:r>
        <w:rPr>
          <w:sz w:val="24"/>
        </w:rPr>
        <w:t>other</w:t>
      </w:r>
      <w:r>
        <w:rPr>
          <w:spacing w:val="-6"/>
          <w:sz w:val="24"/>
        </w:rPr>
        <w:t> </w:t>
      </w:r>
      <w:r>
        <w:rPr>
          <w:sz w:val="24"/>
        </w:rPr>
        <w:t>levels of education and training regulated by different organizations.</w:t>
      </w:r>
    </w:p>
    <w:p>
      <w:pPr>
        <w:pStyle w:val="ListParagraph"/>
        <w:numPr>
          <w:ilvl w:val="1"/>
          <w:numId w:val="3"/>
        </w:numPr>
        <w:tabs>
          <w:tab w:pos="1611" w:val="left" w:leader="none"/>
        </w:tabs>
        <w:spacing w:line="249" w:lineRule="auto" w:before="75" w:after="0"/>
        <w:ind w:left="1611" w:right="1394" w:hanging="360"/>
        <w:jc w:val="left"/>
        <w:rPr>
          <w:sz w:val="24"/>
        </w:rPr>
      </w:pPr>
      <w:r>
        <w:rPr>
          <w:sz w:val="24"/>
        </w:rPr>
        <w:t>State EMS offices have the authority and responsibility to establish training standards</w:t>
      </w:r>
      <w:r>
        <w:rPr>
          <w:spacing w:val="-1"/>
          <w:sz w:val="24"/>
        </w:rPr>
        <w:t> </w:t>
      </w:r>
      <w:r>
        <w:rPr>
          <w:sz w:val="24"/>
        </w:rPr>
        <w:t>and</w:t>
      </w:r>
      <w:r>
        <w:rPr>
          <w:spacing w:val="-2"/>
          <w:sz w:val="24"/>
        </w:rPr>
        <w:t> </w:t>
      </w:r>
      <w:r>
        <w:rPr>
          <w:sz w:val="24"/>
        </w:rPr>
        <w:t>program</w:t>
      </w:r>
      <w:r>
        <w:rPr>
          <w:spacing w:val="-1"/>
          <w:sz w:val="24"/>
        </w:rPr>
        <w:t> </w:t>
      </w:r>
      <w:r>
        <w:rPr>
          <w:sz w:val="24"/>
        </w:rPr>
        <w:t>approval</w:t>
      </w:r>
      <w:r>
        <w:rPr>
          <w:spacing w:val="-1"/>
          <w:sz w:val="24"/>
        </w:rPr>
        <w:t> </w:t>
      </w:r>
      <w:r>
        <w:rPr>
          <w:sz w:val="24"/>
        </w:rPr>
        <w:t>for</w:t>
      </w:r>
      <w:r>
        <w:rPr>
          <w:spacing w:val="-2"/>
          <w:sz w:val="24"/>
        </w:rPr>
        <w:t> </w:t>
      </w:r>
      <w:r>
        <w:rPr>
          <w:sz w:val="24"/>
        </w:rPr>
        <w:t>AEMT</w:t>
      </w:r>
      <w:r>
        <w:rPr>
          <w:spacing w:val="-1"/>
          <w:sz w:val="24"/>
        </w:rPr>
        <w:t> </w:t>
      </w:r>
      <w:r>
        <w:rPr>
          <w:sz w:val="24"/>
        </w:rPr>
        <w:t>educational</w:t>
      </w:r>
      <w:r>
        <w:rPr>
          <w:spacing w:val="-1"/>
          <w:sz w:val="24"/>
        </w:rPr>
        <w:t> </w:t>
      </w:r>
      <w:r>
        <w:rPr>
          <w:sz w:val="24"/>
        </w:rPr>
        <w:t>programs.</w:t>
      </w:r>
      <w:r>
        <w:rPr>
          <w:spacing w:val="-2"/>
          <w:sz w:val="24"/>
        </w:rPr>
        <w:t> </w:t>
      </w:r>
      <w:r>
        <w:rPr>
          <w:sz w:val="24"/>
        </w:rPr>
        <w:t>As</w:t>
      </w:r>
      <w:r>
        <w:rPr>
          <w:spacing w:val="-2"/>
          <w:sz w:val="24"/>
        </w:rPr>
        <w:t> </w:t>
      </w:r>
      <w:r>
        <w:rPr>
          <w:sz w:val="24"/>
        </w:rPr>
        <w:t>state</w:t>
      </w:r>
      <w:r>
        <w:rPr>
          <w:spacing w:val="-1"/>
          <w:sz w:val="24"/>
        </w:rPr>
        <w:t> </w:t>
      </w:r>
      <w:r>
        <w:rPr>
          <w:sz w:val="24"/>
        </w:rPr>
        <w:t>EMS office</w:t>
      </w:r>
      <w:r>
        <w:rPr>
          <w:spacing w:val="-8"/>
          <w:sz w:val="24"/>
        </w:rPr>
        <w:t> </w:t>
      </w:r>
      <w:r>
        <w:rPr>
          <w:sz w:val="24"/>
        </w:rPr>
        <w:t>approval</w:t>
      </w:r>
      <w:r>
        <w:rPr>
          <w:spacing w:val="-7"/>
          <w:sz w:val="24"/>
        </w:rPr>
        <w:t> </w:t>
      </w:r>
      <w:r>
        <w:rPr>
          <w:sz w:val="24"/>
        </w:rPr>
        <w:t>is</w:t>
      </w:r>
      <w:r>
        <w:rPr>
          <w:spacing w:val="-9"/>
          <w:sz w:val="24"/>
        </w:rPr>
        <w:t> </w:t>
      </w:r>
      <w:r>
        <w:rPr>
          <w:sz w:val="24"/>
        </w:rPr>
        <w:t>the</w:t>
      </w:r>
      <w:r>
        <w:rPr>
          <w:spacing w:val="-6"/>
          <w:sz w:val="24"/>
        </w:rPr>
        <w:t> </w:t>
      </w:r>
      <w:r>
        <w:rPr>
          <w:sz w:val="24"/>
        </w:rPr>
        <w:t>prerequisite</w:t>
      </w:r>
      <w:r>
        <w:rPr>
          <w:spacing w:val="-8"/>
          <w:sz w:val="24"/>
        </w:rPr>
        <w:t> </w:t>
      </w:r>
      <w:r>
        <w:rPr>
          <w:sz w:val="24"/>
        </w:rPr>
        <w:t>for</w:t>
      </w:r>
      <w:r>
        <w:rPr>
          <w:spacing w:val="-8"/>
          <w:sz w:val="24"/>
        </w:rPr>
        <w:t> </w:t>
      </w:r>
      <w:r>
        <w:rPr>
          <w:sz w:val="24"/>
        </w:rPr>
        <w:t>NRAEMT</w:t>
      </w:r>
      <w:r>
        <w:rPr>
          <w:spacing w:val="-7"/>
          <w:sz w:val="24"/>
        </w:rPr>
        <w:t> </w:t>
      </w:r>
      <w:r>
        <w:rPr>
          <w:sz w:val="24"/>
        </w:rPr>
        <w:t>certification,</w:t>
      </w:r>
      <w:r>
        <w:rPr>
          <w:spacing w:val="-7"/>
          <w:sz w:val="24"/>
        </w:rPr>
        <w:t> </w:t>
      </w:r>
      <w:r>
        <w:rPr>
          <w:sz w:val="24"/>
        </w:rPr>
        <w:t>the</w:t>
      </w:r>
      <w:r>
        <w:rPr>
          <w:spacing w:val="-7"/>
          <w:sz w:val="24"/>
        </w:rPr>
        <w:t> </w:t>
      </w:r>
      <w:r>
        <w:rPr>
          <w:sz w:val="24"/>
        </w:rPr>
        <w:t>state</w:t>
      </w:r>
      <w:r>
        <w:rPr>
          <w:spacing w:val="-8"/>
          <w:sz w:val="24"/>
        </w:rPr>
        <w:t> </w:t>
      </w:r>
      <w:r>
        <w:rPr>
          <w:sz w:val="24"/>
        </w:rPr>
        <w:t>EMS</w:t>
      </w:r>
      <w:r>
        <w:rPr>
          <w:spacing w:val="-8"/>
          <w:sz w:val="24"/>
        </w:rPr>
        <w:t> </w:t>
      </w:r>
      <w:r>
        <w:rPr>
          <w:sz w:val="24"/>
        </w:rPr>
        <w:t>office standards supersede the recommendations in this document.</w:t>
      </w:r>
    </w:p>
    <w:p>
      <w:pPr>
        <w:pStyle w:val="ListParagraph"/>
        <w:numPr>
          <w:ilvl w:val="0"/>
          <w:numId w:val="3"/>
        </w:numPr>
        <w:tabs>
          <w:tab w:pos="895" w:val="left" w:leader="none"/>
        </w:tabs>
        <w:spacing w:line="240" w:lineRule="auto" w:before="73" w:after="0"/>
        <w:ind w:left="895" w:right="0" w:hanging="155"/>
        <w:jc w:val="left"/>
        <w:rPr>
          <w:rFonts w:ascii="Constantia" w:hAnsi="Constantia"/>
          <w:sz w:val="24"/>
        </w:rPr>
      </w:pPr>
      <w:r>
        <w:rPr>
          <w:rFonts w:ascii="Constantia" w:hAnsi="Constantia"/>
          <w:color w:val="44526A"/>
          <w:spacing w:val="-2"/>
          <w:sz w:val="24"/>
        </w:rPr>
        <w:t>–Clarity</w:t>
      </w:r>
    </w:p>
    <w:p>
      <w:pPr>
        <w:pStyle w:val="ListParagraph"/>
        <w:numPr>
          <w:ilvl w:val="1"/>
          <w:numId w:val="3"/>
        </w:numPr>
        <w:tabs>
          <w:tab w:pos="1611" w:val="left" w:leader="none"/>
        </w:tabs>
        <w:spacing w:line="254" w:lineRule="auto" w:before="120" w:after="0"/>
        <w:ind w:left="1611" w:right="1104" w:hanging="360"/>
        <w:jc w:val="left"/>
        <w:rPr>
          <w:sz w:val="24"/>
        </w:rPr>
      </w:pPr>
      <w:r>
        <w:rPr>
          <w:sz w:val="24"/>
        </w:rPr>
        <w:t>The document aims to identify which tasks are essential for the verification of competency, including skills. The aim is clear identification and communication of minimum expectations that constitute reasonable evidence that the student can perform the task on demand. The document also aims to identify standards for areas that require exposure and experience with live patients versus the ability to simulate</w:t>
      </w:r>
      <w:r>
        <w:rPr>
          <w:spacing w:val="-10"/>
          <w:sz w:val="24"/>
        </w:rPr>
        <w:t> </w:t>
      </w:r>
      <w:r>
        <w:rPr>
          <w:sz w:val="24"/>
        </w:rPr>
        <w:t>experiences,</w:t>
      </w:r>
      <w:r>
        <w:rPr>
          <w:spacing w:val="-10"/>
          <w:sz w:val="24"/>
        </w:rPr>
        <w:t> </w:t>
      </w:r>
      <w:r>
        <w:rPr>
          <w:sz w:val="24"/>
        </w:rPr>
        <w:t>recognizing</w:t>
      </w:r>
      <w:r>
        <w:rPr>
          <w:spacing w:val="-10"/>
          <w:sz w:val="24"/>
        </w:rPr>
        <w:t> </w:t>
      </w:r>
      <w:r>
        <w:rPr>
          <w:sz w:val="24"/>
        </w:rPr>
        <w:t>the</w:t>
      </w:r>
      <w:r>
        <w:rPr>
          <w:spacing w:val="-10"/>
          <w:sz w:val="24"/>
        </w:rPr>
        <w:t> </w:t>
      </w:r>
      <w:r>
        <w:rPr>
          <w:sz w:val="24"/>
        </w:rPr>
        <w:t>limitations</w:t>
      </w:r>
      <w:r>
        <w:rPr>
          <w:spacing w:val="-10"/>
          <w:sz w:val="24"/>
        </w:rPr>
        <w:t> </w:t>
      </w:r>
      <w:r>
        <w:rPr>
          <w:sz w:val="24"/>
        </w:rPr>
        <w:t>of</w:t>
      </w:r>
      <w:r>
        <w:rPr>
          <w:spacing w:val="-10"/>
          <w:sz w:val="24"/>
        </w:rPr>
        <w:t> </w:t>
      </w:r>
      <w:r>
        <w:rPr>
          <w:sz w:val="24"/>
        </w:rPr>
        <w:t>current</w:t>
      </w:r>
      <w:r>
        <w:rPr>
          <w:spacing w:val="-10"/>
          <w:sz w:val="24"/>
        </w:rPr>
        <w:t> </w:t>
      </w:r>
      <w:r>
        <w:rPr>
          <w:sz w:val="24"/>
        </w:rPr>
        <w:t>simulation</w:t>
      </w:r>
      <w:r>
        <w:rPr>
          <w:spacing w:val="-10"/>
          <w:sz w:val="24"/>
        </w:rPr>
        <w:t> </w:t>
      </w:r>
      <w:r>
        <w:rPr>
          <w:sz w:val="24"/>
        </w:rPr>
        <w:t>capabilities.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9"/>
        <w:rPr>
          <w:sz w:val="20"/>
        </w:rPr>
      </w:pPr>
      <w:r>
        <w:rPr/>
        <mc:AlternateContent>
          <mc:Choice Requires="wps">
            <w:drawing>
              <wp:anchor distT="0" distB="0" distL="0" distR="0" allowOverlap="1" layoutInCell="1" locked="0" behindDoc="1" simplePos="0" relativeHeight="487589888">
                <wp:simplePos x="0" y="0"/>
                <wp:positionH relativeFrom="page">
                  <wp:posOffset>914400</wp:posOffset>
                </wp:positionH>
                <wp:positionV relativeFrom="paragraph">
                  <wp:posOffset>292274</wp:posOffset>
                </wp:positionV>
                <wp:extent cx="1828800" cy="762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01371pt;width:144pt;height:.599pt;mso-position-horizontal-relative:page;mso-position-vertical-relative:paragraph;z-index:-15726592;mso-wrap-distance-left:0;mso-wrap-distance-right:0" id="docshape34" filled="true" fillcolor="#000000" stroked="false">
                <v:fill type="solid"/>
                <w10:wrap type="topAndBottom"/>
              </v:rect>
            </w:pict>
          </mc:Fallback>
        </mc:AlternateContent>
      </w:r>
    </w:p>
    <w:p>
      <w:pPr>
        <w:spacing w:before="112"/>
        <w:ind w:left="740" w:right="0" w:firstLine="0"/>
        <w:jc w:val="left"/>
        <w:rPr>
          <w:sz w:val="20"/>
        </w:rPr>
      </w:pPr>
      <w:bookmarkStart w:name="_bookmark10" w:id="11"/>
      <w:bookmarkEnd w:id="11"/>
      <w:r>
        <w:rPr/>
      </w:r>
      <w:r>
        <w:rPr>
          <w:spacing w:val="-2"/>
          <w:position w:val="5"/>
          <w:sz w:val="13"/>
        </w:rPr>
        <w:t>6</w:t>
      </w:r>
      <w:r>
        <w:rPr>
          <w:spacing w:val="23"/>
          <w:position w:val="5"/>
          <w:sz w:val="13"/>
        </w:rPr>
        <w:t> </w:t>
      </w:r>
      <w:r>
        <w:rPr>
          <w:i/>
          <w:spacing w:val="-2"/>
          <w:sz w:val="20"/>
        </w:rPr>
        <w:t>Evidence-Based</w:t>
      </w:r>
      <w:r>
        <w:rPr>
          <w:i/>
          <w:spacing w:val="6"/>
          <w:sz w:val="20"/>
        </w:rPr>
        <w:t> </w:t>
      </w:r>
      <w:r>
        <w:rPr>
          <w:i/>
          <w:spacing w:val="-2"/>
          <w:sz w:val="20"/>
        </w:rPr>
        <w:t>Guidelines</w:t>
      </w:r>
      <w:r>
        <w:rPr>
          <w:spacing w:val="-2"/>
          <w:sz w:val="20"/>
        </w:rPr>
        <w:t>.</w:t>
      </w:r>
      <w:r>
        <w:rPr>
          <w:spacing w:val="9"/>
          <w:sz w:val="20"/>
        </w:rPr>
        <w:t> </w:t>
      </w:r>
      <w:r>
        <w:rPr>
          <w:spacing w:val="-2"/>
          <w:sz w:val="20"/>
        </w:rPr>
        <w:t>https://prehospitalguidelines.org/new-ebgs/.</w:t>
      </w:r>
      <w:r>
        <w:rPr>
          <w:spacing w:val="6"/>
          <w:sz w:val="20"/>
        </w:rPr>
        <w:t> </w:t>
      </w:r>
      <w:r>
        <w:rPr>
          <w:spacing w:val="-2"/>
          <w:sz w:val="20"/>
        </w:rPr>
        <w:t>Accessed</w:t>
      </w:r>
      <w:r>
        <w:rPr>
          <w:spacing w:val="4"/>
          <w:sz w:val="20"/>
        </w:rPr>
        <w:t> </w:t>
      </w:r>
      <w:r>
        <w:rPr>
          <w:spacing w:val="-2"/>
          <w:sz w:val="20"/>
        </w:rPr>
        <w:t>August</w:t>
      </w:r>
      <w:r>
        <w:rPr>
          <w:spacing w:val="7"/>
          <w:sz w:val="20"/>
        </w:rPr>
        <w:t> </w:t>
      </w:r>
      <w:r>
        <w:rPr>
          <w:spacing w:val="-2"/>
          <w:sz w:val="20"/>
        </w:rPr>
        <w:t>4,</w:t>
      </w:r>
      <w:r>
        <w:rPr>
          <w:spacing w:val="5"/>
          <w:sz w:val="20"/>
        </w:rPr>
        <w:t> </w:t>
      </w:r>
      <w:r>
        <w:rPr>
          <w:spacing w:val="-2"/>
          <w:sz w:val="20"/>
        </w:rPr>
        <w:t>2023.</w:t>
      </w:r>
    </w:p>
    <w:p>
      <w:pPr>
        <w:spacing w:after="0"/>
        <w:jc w:val="left"/>
        <w:rPr>
          <w:sz w:val="20"/>
        </w:rPr>
        <w:sectPr>
          <w:pgSz w:w="12240" w:h="15840"/>
          <w:pgMar w:header="780" w:footer="714" w:top="1080" w:bottom="900" w:left="700" w:right="500"/>
        </w:sectPr>
      </w:pPr>
    </w:p>
    <w:p>
      <w:pPr>
        <w:pStyle w:val="Heading1"/>
        <w:spacing w:before="347"/>
      </w:pPr>
      <w:bookmarkStart w:name="_bookmark11" w:id="12"/>
      <w:bookmarkEnd w:id="12"/>
      <w:r>
        <w:rPr/>
      </w:r>
      <w:r>
        <w:rPr>
          <w:color w:val="2D5294"/>
          <w:spacing w:val="11"/>
        </w:rPr>
        <w:t>Ages</w:t>
      </w:r>
    </w:p>
    <w:p>
      <w:pPr>
        <w:pStyle w:val="BodyText"/>
        <w:spacing w:line="276" w:lineRule="auto" w:before="244"/>
        <w:ind w:left="740" w:right="907"/>
      </w:pPr>
      <w:r>
        <w:rPr/>
        <w:t>Patients of different ages present with distinct anatomies, physiologies, and disease processes. Students must have exposure to patients of various ages to build both competence</w:t>
      </w:r>
      <w:r>
        <w:rPr>
          <w:spacing w:val="-8"/>
        </w:rPr>
        <w:t> </w:t>
      </w:r>
      <w:r>
        <w:rPr/>
        <w:t>and</w:t>
      </w:r>
      <w:r>
        <w:rPr>
          <w:spacing w:val="-6"/>
        </w:rPr>
        <w:t> </w:t>
      </w:r>
      <w:r>
        <w:rPr/>
        <w:t>confidence.</w:t>
      </w:r>
      <w:r>
        <w:rPr>
          <w:spacing w:val="-7"/>
        </w:rPr>
        <w:t> </w:t>
      </w:r>
      <w:r>
        <w:rPr/>
        <w:t>As</w:t>
      </w:r>
      <w:r>
        <w:rPr>
          <w:spacing w:val="-7"/>
        </w:rPr>
        <w:t> </w:t>
      </w:r>
      <w:r>
        <w:rPr/>
        <w:t>a</w:t>
      </w:r>
      <w:r>
        <w:rPr>
          <w:spacing w:val="-6"/>
        </w:rPr>
        <w:t> </w:t>
      </w:r>
      <w:r>
        <w:rPr/>
        <w:t>result</w:t>
      </w:r>
      <w:r>
        <w:rPr>
          <w:spacing w:val="-6"/>
        </w:rPr>
        <w:t> </w:t>
      </w:r>
      <w:r>
        <w:rPr/>
        <w:t>of</w:t>
      </w:r>
      <w:r>
        <w:rPr>
          <w:spacing w:val="-6"/>
        </w:rPr>
        <w:t> </w:t>
      </w:r>
      <w:r>
        <w:rPr/>
        <w:t>these</w:t>
      </w:r>
      <w:r>
        <w:rPr>
          <w:spacing w:val="-8"/>
        </w:rPr>
        <w:t> </w:t>
      </w:r>
      <w:r>
        <w:rPr/>
        <w:t>differences</w:t>
      </w:r>
      <w:r>
        <w:rPr>
          <w:spacing w:val="-6"/>
        </w:rPr>
        <w:t> </w:t>
      </w:r>
      <w:r>
        <w:rPr/>
        <w:t>and</w:t>
      </w:r>
      <w:r>
        <w:rPr>
          <w:spacing w:val="-6"/>
        </w:rPr>
        <w:t> </w:t>
      </w:r>
      <w:r>
        <w:rPr/>
        <w:t>learner</w:t>
      </w:r>
      <w:r>
        <w:rPr>
          <w:spacing w:val="-6"/>
        </w:rPr>
        <w:t> </w:t>
      </w:r>
      <w:r>
        <w:rPr/>
        <w:t>needs,</w:t>
      </w:r>
      <w:r>
        <w:rPr>
          <w:spacing w:val="-6"/>
        </w:rPr>
        <w:t> </w:t>
      </w:r>
      <w:r>
        <w:rPr/>
        <w:t>the</w:t>
      </w:r>
      <w:r>
        <w:rPr>
          <w:spacing w:val="-8"/>
        </w:rPr>
        <w:t> </w:t>
      </w:r>
      <w:r>
        <w:rPr/>
        <w:t>model guideline includes distinctive age considerations for assessment and management. The educational institution must assess student ability to provide safe and effective care for a variety of ages of patients.</w:t>
      </w:r>
    </w:p>
    <w:p>
      <w:pPr>
        <w:pStyle w:val="BodyText"/>
        <w:spacing w:line="276" w:lineRule="auto" w:before="239"/>
        <w:ind w:left="740" w:right="907"/>
      </w:pPr>
      <w:r>
        <w:rPr/>
        <w:t>Because of the distinct anatomies, physiologies, developmental milestones, and disease processes for different age groups, there is educational value in exposure to live patients among different age groups.</w:t>
      </w:r>
      <w:r>
        <w:rPr>
          <w:spacing w:val="40"/>
        </w:rPr>
        <w:t> </w:t>
      </w:r>
      <w:r>
        <w:rPr/>
        <w:t>The full presentation of the assessment for patients with or without</w:t>
      </w:r>
      <w:r>
        <w:rPr>
          <w:spacing w:val="-6"/>
        </w:rPr>
        <w:t> </w:t>
      </w:r>
      <w:r>
        <w:rPr/>
        <w:t>injury</w:t>
      </w:r>
      <w:r>
        <w:rPr>
          <w:spacing w:val="-5"/>
        </w:rPr>
        <w:t> </w:t>
      </w:r>
      <w:r>
        <w:rPr/>
        <w:t>or</w:t>
      </w:r>
      <w:r>
        <w:rPr>
          <w:spacing w:val="-6"/>
        </w:rPr>
        <w:t> </w:t>
      </w:r>
      <w:r>
        <w:rPr/>
        <w:t>disease</w:t>
      </w:r>
      <w:r>
        <w:rPr>
          <w:spacing w:val="-11"/>
        </w:rPr>
        <w:t> </w:t>
      </w:r>
      <w:r>
        <w:rPr/>
        <w:t>is</w:t>
      </w:r>
      <w:r>
        <w:rPr>
          <w:spacing w:val="-7"/>
        </w:rPr>
        <w:t> </w:t>
      </w:r>
      <w:r>
        <w:rPr/>
        <w:t>difficult</w:t>
      </w:r>
      <w:r>
        <w:rPr>
          <w:spacing w:val="-7"/>
        </w:rPr>
        <w:t> </w:t>
      </w:r>
      <w:r>
        <w:rPr/>
        <w:t>to</w:t>
      </w:r>
      <w:r>
        <w:rPr>
          <w:spacing w:val="-6"/>
        </w:rPr>
        <w:t> </w:t>
      </w:r>
      <w:r>
        <w:rPr/>
        <w:t>fully</w:t>
      </w:r>
      <w:r>
        <w:rPr>
          <w:spacing w:val="-5"/>
        </w:rPr>
        <w:t> </w:t>
      </w:r>
      <w:r>
        <w:rPr/>
        <w:t>simulate.</w:t>
      </w:r>
      <w:r>
        <w:rPr>
          <w:spacing w:val="-8"/>
        </w:rPr>
        <w:t> </w:t>
      </w:r>
      <w:r>
        <w:rPr/>
        <w:t>This</w:t>
      </w:r>
      <w:r>
        <w:rPr>
          <w:spacing w:val="-7"/>
        </w:rPr>
        <w:t> </w:t>
      </w:r>
      <w:r>
        <w:rPr/>
        <w:t>difficulty</w:t>
      </w:r>
      <w:r>
        <w:rPr>
          <w:spacing w:val="-4"/>
        </w:rPr>
        <w:t> </w:t>
      </w:r>
      <w:r>
        <w:rPr/>
        <w:t>is</w:t>
      </w:r>
      <w:r>
        <w:rPr>
          <w:spacing w:val="-7"/>
        </w:rPr>
        <w:t> </w:t>
      </w:r>
      <w:r>
        <w:rPr/>
        <w:t>particularly</w:t>
      </w:r>
      <w:r>
        <w:rPr>
          <w:spacing w:val="-4"/>
        </w:rPr>
        <w:t> </w:t>
      </w:r>
      <w:r>
        <w:rPr/>
        <w:t>pronounced for students that have had limited previous exposure to patients in different age groups.</w:t>
      </w:r>
    </w:p>
    <w:p>
      <w:pPr>
        <w:pStyle w:val="BodyText"/>
        <w:spacing w:line="276" w:lineRule="auto" w:before="1"/>
        <w:ind w:left="740" w:right="907"/>
      </w:pPr>
      <w:r>
        <w:rPr/>
        <w:t>Recognizing</w:t>
      </w:r>
      <w:r>
        <w:rPr>
          <w:spacing w:val="-9"/>
        </w:rPr>
        <w:t> </w:t>
      </w:r>
      <w:r>
        <w:rPr/>
        <w:t>this</w:t>
      </w:r>
      <w:r>
        <w:rPr>
          <w:spacing w:val="-6"/>
        </w:rPr>
        <w:t> </w:t>
      </w:r>
      <w:r>
        <w:rPr/>
        <w:t>difficulty,</w:t>
      </w:r>
      <w:r>
        <w:rPr>
          <w:spacing w:val="-4"/>
        </w:rPr>
        <w:t> </w:t>
      </w:r>
      <w:r>
        <w:rPr/>
        <w:t>exposure</w:t>
      </w:r>
      <w:r>
        <w:rPr>
          <w:spacing w:val="-9"/>
        </w:rPr>
        <w:t> </w:t>
      </w:r>
      <w:r>
        <w:rPr/>
        <w:t>to</w:t>
      </w:r>
      <w:r>
        <w:rPr>
          <w:spacing w:val="-6"/>
        </w:rPr>
        <w:t> </w:t>
      </w:r>
      <w:r>
        <w:rPr/>
        <w:t>live</w:t>
      </w:r>
      <w:r>
        <w:rPr>
          <w:spacing w:val="-9"/>
        </w:rPr>
        <w:t> </w:t>
      </w:r>
      <w:r>
        <w:rPr/>
        <w:t>patients—even</w:t>
      </w:r>
      <w:r>
        <w:rPr>
          <w:spacing w:val="-9"/>
        </w:rPr>
        <w:t> </w:t>
      </w:r>
      <w:r>
        <w:rPr/>
        <w:t>those</w:t>
      </w:r>
      <w:r>
        <w:rPr>
          <w:spacing w:val="-7"/>
        </w:rPr>
        <w:t> </w:t>
      </w:r>
      <w:r>
        <w:rPr/>
        <w:t>without</w:t>
      </w:r>
      <w:r>
        <w:rPr>
          <w:spacing w:val="-5"/>
        </w:rPr>
        <w:t> </w:t>
      </w:r>
      <w:r>
        <w:rPr/>
        <w:t>disease</w:t>
      </w:r>
      <w:r>
        <w:rPr>
          <w:spacing w:val="-10"/>
        </w:rPr>
        <w:t> </w:t>
      </w:r>
      <w:r>
        <w:rPr/>
        <w:t>or</w:t>
      </w:r>
      <w:r>
        <w:rPr>
          <w:spacing w:val="-8"/>
        </w:rPr>
        <w:t> </w:t>
      </w:r>
      <w:r>
        <w:rPr/>
        <w:t>injury—is better than simulated experiences and must be a strong goal.</w:t>
      </w:r>
    </w:p>
    <w:p>
      <w:pPr>
        <w:pStyle w:val="BodyText"/>
        <w:spacing w:line="276" w:lineRule="auto" w:before="241"/>
        <w:ind w:left="740" w:right="1099"/>
      </w:pPr>
      <w:r>
        <w:rPr/>
        <w:t>Alternative areas to provide exposure, such as primary care healthcare settings, childcare environments, and long-term care, can provide important context that is valuable while learning to differentiate abnormal presentations from normal ones. SMEs identified that exposure to different age groups may present challenges for AEMT educational programs. Alternative methods, such as telehealth and simulation, may effectively augment experiences</w:t>
      </w:r>
      <w:r>
        <w:rPr>
          <w:spacing w:val="-7"/>
        </w:rPr>
        <w:t> </w:t>
      </w:r>
      <w:r>
        <w:rPr/>
        <w:t>with</w:t>
      </w:r>
      <w:r>
        <w:rPr>
          <w:spacing w:val="-6"/>
        </w:rPr>
        <w:t> </w:t>
      </w:r>
      <w:r>
        <w:rPr/>
        <w:t>live</w:t>
      </w:r>
      <w:r>
        <w:rPr>
          <w:spacing w:val="-6"/>
        </w:rPr>
        <w:t> </w:t>
      </w:r>
      <w:r>
        <w:rPr/>
        <w:t>patients</w:t>
      </w:r>
      <w:r>
        <w:rPr>
          <w:spacing w:val="-5"/>
        </w:rPr>
        <w:t> </w:t>
      </w:r>
      <w:r>
        <w:rPr/>
        <w:t>but</w:t>
      </w:r>
      <w:r>
        <w:rPr>
          <w:spacing w:val="-6"/>
        </w:rPr>
        <w:t> </w:t>
      </w:r>
      <w:r>
        <w:rPr/>
        <w:t>may</w:t>
      </w:r>
      <w:r>
        <w:rPr>
          <w:spacing w:val="-4"/>
        </w:rPr>
        <w:t> </w:t>
      </w:r>
      <w:r>
        <w:rPr/>
        <w:t>not</w:t>
      </w:r>
      <w:r>
        <w:rPr>
          <w:spacing w:val="-8"/>
        </w:rPr>
        <w:t> </w:t>
      </w:r>
      <w:r>
        <w:rPr/>
        <w:t>be</w:t>
      </w:r>
      <w:r>
        <w:rPr>
          <w:spacing w:val="-9"/>
        </w:rPr>
        <w:t> </w:t>
      </w:r>
      <w:r>
        <w:rPr/>
        <w:t>able</w:t>
      </w:r>
      <w:r>
        <w:rPr>
          <w:spacing w:val="-8"/>
        </w:rPr>
        <w:t> </w:t>
      </w:r>
      <w:r>
        <w:rPr/>
        <w:t>to</w:t>
      </w:r>
      <w:r>
        <w:rPr>
          <w:spacing w:val="-6"/>
        </w:rPr>
        <w:t> </w:t>
      </w:r>
      <w:r>
        <w:rPr/>
        <w:t>fully</w:t>
      </w:r>
      <w:r>
        <w:rPr>
          <w:spacing w:val="-5"/>
        </w:rPr>
        <w:t> </w:t>
      </w:r>
      <w:r>
        <w:rPr/>
        <w:t>replicate</w:t>
      </w:r>
      <w:r>
        <w:rPr>
          <w:spacing w:val="-7"/>
        </w:rPr>
        <w:t> </w:t>
      </w:r>
      <w:r>
        <w:rPr/>
        <w:t>the</w:t>
      </w:r>
      <w:r>
        <w:rPr>
          <w:spacing w:val="-7"/>
        </w:rPr>
        <w:t> </w:t>
      </w:r>
      <w:r>
        <w:rPr/>
        <w:t>educational</w:t>
      </w:r>
      <w:r>
        <w:rPr>
          <w:spacing w:val="-5"/>
        </w:rPr>
        <w:t> </w:t>
      </w:r>
      <w:r>
        <w:rPr/>
        <w:t>value</w:t>
      </w:r>
      <w:r>
        <w:rPr>
          <w:spacing w:val="-9"/>
        </w:rPr>
        <w:t> </w:t>
      </w:r>
      <w:r>
        <w:rPr/>
        <w:t>of direct patient experience.</w:t>
      </w:r>
    </w:p>
    <w:p>
      <w:pPr>
        <w:pStyle w:val="BodyText"/>
        <w:spacing w:line="276" w:lineRule="auto" w:before="238"/>
        <w:ind w:left="740" w:right="998"/>
      </w:pPr>
      <w:r>
        <w:rPr/>
        <w:t>The pediatric community has also recommended consideration that developmental differences among pediatric patients present difficulties. Recognizing challenges in accessibility</w:t>
      </w:r>
      <w:r>
        <w:rPr>
          <w:spacing w:val="-9"/>
        </w:rPr>
        <w:t> </w:t>
      </w:r>
      <w:r>
        <w:rPr/>
        <w:t>to</w:t>
      </w:r>
      <w:r>
        <w:rPr>
          <w:spacing w:val="-6"/>
        </w:rPr>
        <w:t> </w:t>
      </w:r>
      <w:r>
        <w:rPr/>
        <w:t>a</w:t>
      </w:r>
      <w:r>
        <w:rPr>
          <w:spacing w:val="-6"/>
        </w:rPr>
        <w:t> </w:t>
      </w:r>
      <w:r>
        <w:rPr/>
        <w:t>wide</w:t>
      </w:r>
      <w:r>
        <w:rPr>
          <w:spacing w:val="-8"/>
        </w:rPr>
        <w:t> </w:t>
      </w:r>
      <w:r>
        <w:rPr/>
        <w:t>variety</w:t>
      </w:r>
      <w:r>
        <w:rPr>
          <w:spacing w:val="-5"/>
        </w:rPr>
        <w:t> </w:t>
      </w:r>
      <w:r>
        <w:rPr/>
        <w:t>of</w:t>
      </w:r>
      <w:r>
        <w:rPr>
          <w:spacing w:val="-8"/>
        </w:rPr>
        <w:t> </w:t>
      </w:r>
      <w:r>
        <w:rPr/>
        <w:t>ages</w:t>
      </w:r>
      <w:r>
        <w:rPr>
          <w:spacing w:val="-7"/>
        </w:rPr>
        <w:t> </w:t>
      </w:r>
      <w:r>
        <w:rPr/>
        <w:t>for</w:t>
      </w:r>
      <w:r>
        <w:rPr>
          <w:spacing w:val="-6"/>
        </w:rPr>
        <w:t> </w:t>
      </w:r>
      <w:r>
        <w:rPr/>
        <w:t>AEMT</w:t>
      </w:r>
      <w:r>
        <w:rPr>
          <w:spacing w:val="-9"/>
        </w:rPr>
        <w:t> </w:t>
      </w:r>
      <w:r>
        <w:rPr/>
        <w:t>educational</w:t>
      </w:r>
      <w:r>
        <w:rPr>
          <w:spacing w:val="-8"/>
        </w:rPr>
        <w:t> </w:t>
      </w:r>
      <w:r>
        <w:rPr/>
        <w:t>programs,</w:t>
      </w:r>
      <w:r>
        <w:rPr>
          <w:spacing w:val="-8"/>
        </w:rPr>
        <w:t> </w:t>
      </w:r>
      <w:r>
        <w:rPr/>
        <w:t>recommendations</w:t>
      </w:r>
      <w:r>
        <w:rPr>
          <w:spacing w:val="-6"/>
        </w:rPr>
        <w:t> </w:t>
      </w:r>
      <w:r>
        <w:rPr/>
        <w:t>for subgroups of pediatric patients based on development have not been provided. If accessible, the AEMT educational program may want to consider tracking exposure in the following developmental categories:</w:t>
      </w:r>
    </w:p>
    <w:p>
      <w:pPr>
        <w:pStyle w:val="ListParagraph"/>
        <w:numPr>
          <w:ilvl w:val="1"/>
          <w:numId w:val="3"/>
        </w:numPr>
        <w:tabs>
          <w:tab w:pos="1609" w:val="left" w:leader="none"/>
        </w:tabs>
        <w:spacing w:line="240" w:lineRule="auto" w:before="121" w:after="0"/>
        <w:ind w:left="1609" w:right="0" w:hanging="358"/>
        <w:jc w:val="left"/>
        <w:rPr>
          <w:sz w:val="24"/>
        </w:rPr>
      </w:pPr>
      <w:r>
        <w:rPr>
          <w:sz w:val="24"/>
        </w:rPr>
        <w:t>Neonate</w:t>
      </w:r>
      <w:r>
        <w:rPr>
          <w:spacing w:val="-3"/>
          <w:sz w:val="24"/>
        </w:rPr>
        <w:t> </w:t>
      </w:r>
      <w:r>
        <w:rPr>
          <w:sz w:val="24"/>
        </w:rPr>
        <w:t>(birth</w:t>
      </w:r>
      <w:r>
        <w:rPr>
          <w:spacing w:val="-3"/>
          <w:sz w:val="24"/>
        </w:rPr>
        <w:t> </w:t>
      </w:r>
      <w:r>
        <w:rPr>
          <w:sz w:val="24"/>
        </w:rPr>
        <w:t>to</w:t>
      </w:r>
      <w:r>
        <w:rPr>
          <w:spacing w:val="-1"/>
          <w:sz w:val="24"/>
        </w:rPr>
        <w:t> </w:t>
      </w:r>
      <w:r>
        <w:rPr>
          <w:sz w:val="24"/>
        </w:rPr>
        <w:t>30</w:t>
      </w:r>
      <w:r>
        <w:rPr>
          <w:spacing w:val="-3"/>
          <w:sz w:val="24"/>
        </w:rPr>
        <w:t> </w:t>
      </w:r>
      <w:r>
        <w:rPr>
          <w:spacing w:val="-4"/>
          <w:sz w:val="24"/>
        </w:rPr>
        <w:t>days)</w:t>
      </w:r>
    </w:p>
    <w:p>
      <w:pPr>
        <w:pStyle w:val="ListParagraph"/>
        <w:numPr>
          <w:ilvl w:val="1"/>
          <w:numId w:val="3"/>
        </w:numPr>
        <w:tabs>
          <w:tab w:pos="1609" w:val="left" w:leader="none"/>
        </w:tabs>
        <w:spacing w:line="240" w:lineRule="auto" w:before="55" w:after="0"/>
        <w:ind w:left="1609" w:right="0" w:hanging="358"/>
        <w:jc w:val="left"/>
        <w:rPr>
          <w:sz w:val="24"/>
        </w:rPr>
      </w:pPr>
      <w:r>
        <w:rPr>
          <w:sz w:val="24"/>
        </w:rPr>
        <w:t>Infant</w:t>
      </w:r>
      <w:r>
        <w:rPr>
          <w:spacing w:val="-1"/>
          <w:sz w:val="24"/>
        </w:rPr>
        <w:t> </w:t>
      </w:r>
      <w:r>
        <w:rPr>
          <w:sz w:val="24"/>
        </w:rPr>
        <w:t>(1</w:t>
      </w:r>
      <w:r>
        <w:rPr>
          <w:spacing w:val="-3"/>
          <w:sz w:val="24"/>
        </w:rPr>
        <w:t> </w:t>
      </w:r>
      <w:r>
        <w:rPr>
          <w:sz w:val="24"/>
        </w:rPr>
        <w:t>month</w:t>
      </w:r>
      <w:r>
        <w:rPr>
          <w:spacing w:val="-1"/>
          <w:sz w:val="24"/>
        </w:rPr>
        <w:t> </w:t>
      </w:r>
      <w:r>
        <w:rPr>
          <w:sz w:val="24"/>
        </w:rPr>
        <w:t>to</w:t>
      </w:r>
      <w:r>
        <w:rPr>
          <w:spacing w:val="-1"/>
          <w:sz w:val="24"/>
        </w:rPr>
        <w:t> </w:t>
      </w:r>
      <w:r>
        <w:rPr>
          <w:sz w:val="24"/>
        </w:rPr>
        <w:t>12</w:t>
      </w:r>
      <w:r>
        <w:rPr>
          <w:spacing w:val="-1"/>
          <w:sz w:val="24"/>
        </w:rPr>
        <w:t> </w:t>
      </w:r>
      <w:r>
        <w:rPr>
          <w:spacing w:val="-2"/>
          <w:sz w:val="24"/>
        </w:rPr>
        <w:t>months)</w:t>
      </w:r>
    </w:p>
    <w:p>
      <w:pPr>
        <w:pStyle w:val="ListParagraph"/>
        <w:numPr>
          <w:ilvl w:val="1"/>
          <w:numId w:val="3"/>
        </w:numPr>
        <w:tabs>
          <w:tab w:pos="1609" w:val="left" w:leader="none"/>
        </w:tabs>
        <w:spacing w:line="240" w:lineRule="auto" w:before="58" w:after="0"/>
        <w:ind w:left="1609" w:right="0" w:hanging="358"/>
        <w:jc w:val="left"/>
        <w:rPr>
          <w:sz w:val="24"/>
        </w:rPr>
      </w:pPr>
      <w:r>
        <w:rPr>
          <w:sz w:val="24"/>
        </w:rPr>
        <w:t>Toddler</w:t>
      </w:r>
      <w:r>
        <w:rPr>
          <w:spacing w:val="-1"/>
          <w:sz w:val="24"/>
        </w:rPr>
        <w:t> </w:t>
      </w:r>
      <w:r>
        <w:rPr>
          <w:sz w:val="24"/>
        </w:rPr>
        <w:t>(1</w:t>
      </w:r>
      <w:r>
        <w:rPr>
          <w:spacing w:val="-2"/>
          <w:sz w:val="24"/>
        </w:rPr>
        <w:t> </w:t>
      </w:r>
      <w:r>
        <w:rPr>
          <w:sz w:val="24"/>
        </w:rPr>
        <w:t>to</w:t>
      </w:r>
      <w:r>
        <w:rPr>
          <w:spacing w:val="-2"/>
          <w:sz w:val="24"/>
        </w:rPr>
        <w:t> </w:t>
      </w:r>
      <w:r>
        <w:rPr>
          <w:sz w:val="24"/>
        </w:rPr>
        <w:t>2 </w:t>
      </w:r>
      <w:r>
        <w:rPr>
          <w:spacing w:val="-2"/>
          <w:sz w:val="24"/>
        </w:rPr>
        <w:t>years)</w:t>
      </w:r>
    </w:p>
    <w:p>
      <w:pPr>
        <w:pStyle w:val="ListParagraph"/>
        <w:numPr>
          <w:ilvl w:val="1"/>
          <w:numId w:val="3"/>
        </w:numPr>
        <w:tabs>
          <w:tab w:pos="1609" w:val="left" w:leader="none"/>
        </w:tabs>
        <w:spacing w:line="240" w:lineRule="auto" w:before="57" w:after="0"/>
        <w:ind w:left="1609" w:right="0" w:hanging="358"/>
        <w:jc w:val="left"/>
        <w:rPr>
          <w:sz w:val="24"/>
        </w:rPr>
      </w:pPr>
      <w:r>
        <w:rPr>
          <w:sz w:val="24"/>
        </w:rPr>
        <w:t>Preschool</w:t>
      </w:r>
      <w:r>
        <w:rPr>
          <w:spacing w:val="-3"/>
          <w:sz w:val="24"/>
        </w:rPr>
        <w:t> </w:t>
      </w:r>
      <w:r>
        <w:rPr>
          <w:sz w:val="24"/>
        </w:rPr>
        <w:t>(3</w:t>
      </w:r>
      <w:r>
        <w:rPr>
          <w:spacing w:val="-2"/>
          <w:sz w:val="24"/>
        </w:rPr>
        <w:t> </w:t>
      </w:r>
      <w:r>
        <w:rPr>
          <w:sz w:val="24"/>
        </w:rPr>
        <w:t>to</w:t>
      </w:r>
      <w:r>
        <w:rPr>
          <w:spacing w:val="-1"/>
          <w:sz w:val="24"/>
        </w:rPr>
        <w:t> </w:t>
      </w:r>
      <w:r>
        <w:rPr>
          <w:sz w:val="24"/>
        </w:rPr>
        <w:t>5</w:t>
      </w:r>
      <w:r>
        <w:rPr>
          <w:spacing w:val="-2"/>
          <w:sz w:val="24"/>
        </w:rPr>
        <w:t> years)</w:t>
      </w:r>
    </w:p>
    <w:p>
      <w:pPr>
        <w:pStyle w:val="ListParagraph"/>
        <w:numPr>
          <w:ilvl w:val="1"/>
          <w:numId w:val="3"/>
        </w:numPr>
        <w:tabs>
          <w:tab w:pos="1609" w:val="left" w:leader="none"/>
        </w:tabs>
        <w:spacing w:line="240" w:lineRule="auto" w:before="58" w:after="0"/>
        <w:ind w:left="1609" w:right="0" w:hanging="358"/>
        <w:jc w:val="left"/>
        <w:rPr>
          <w:sz w:val="24"/>
        </w:rPr>
      </w:pPr>
      <w:r>
        <w:rPr>
          <w:sz w:val="24"/>
        </w:rPr>
        <w:t>School</w:t>
      </w:r>
      <w:r>
        <w:rPr>
          <w:spacing w:val="-5"/>
          <w:sz w:val="24"/>
        </w:rPr>
        <w:t> </w:t>
      </w:r>
      <w:r>
        <w:rPr>
          <w:sz w:val="24"/>
        </w:rPr>
        <w:t>aged/Pre-adolescent</w:t>
      </w:r>
      <w:r>
        <w:rPr>
          <w:spacing w:val="-4"/>
          <w:sz w:val="24"/>
        </w:rPr>
        <w:t> </w:t>
      </w:r>
      <w:r>
        <w:rPr>
          <w:sz w:val="24"/>
        </w:rPr>
        <w:t>(6</w:t>
      </w:r>
      <w:r>
        <w:rPr>
          <w:spacing w:val="-4"/>
          <w:sz w:val="24"/>
        </w:rPr>
        <w:t> </w:t>
      </w:r>
      <w:r>
        <w:rPr>
          <w:sz w:val="24"/>
        </w:rPr>
        <w:t>to</w:t>
      </w:r>
      <w:r>
        <w:rPr>
          <w:spacing w:val="-5"/>
          <w:sz w:val="24"/>
        </w:rPr>
        <w:t> </w:t>
      </w:r>
      <w:r>
        <w:rPr>
          <w:sz w:val="24"/>
        </w:rPr>
        <w:t>12</w:t>
      </w:r>
      <w:r>
        <w:rPr>
          <w:spacing w:val="-3"/>
          <w:sz w:val="24"/>
        </w:rPr>
        <w:t> </w:t>
      </w:r>
      <w:r>
        <w:rPr>
          <w:spacing w:val="-2"/>
          <w:sz w:val="24"/>
        </w:rPr>
        <w:t>years)</w:t>
      </w:r>
    </w:p>
    <w:p>
      <w:pPr>
        <w:pStyle w:val="ListParagraph"/>
        <w:numPr>
          <w:ilvl w:val="1"/>
          <w:numId w:val="3"/>
        </w:numPr>
        <w:tabs>
          <w:tab w:pos="1609" w:val="left" w:leader="none"/>
        </w:tabs>
        <w:spacing w:line="240" w:lineRule="auto" w:before="55" w:after="0"/>
        <w:ind w:left="1609" w:right="0" w:hanging="358"/>
        <w:jc w:val="left"/>
        <w:rPr>
          <w:sz w:val="24"/>
        </w:rPr>
      </w:pPr>
      <w:r>
        <w:rPr>
          <w:sz w:val="24"/>
        </w:rPr>
        <w:t>Adolescent</w:t>
      </w:r>
      <w:r>
        <w:rPr>
          <w:spacing w:val="-4"/>
          <w:sz w:val="24"/>
        </w:rPr>
        <w:t> </w:t>
      </w:r>
      <w:r>
        <w:rPr>
          <w:sz w:val="24"/>
        </w:rPr>
        <w:t>(13</w:t>
      </w:r>
      <w:r>
        <w:rPr>
          <w:spacing w:val="-2"/>
          <w:sz w:val="24"/>
        </w:rPr>
        <w:t> </w:t>
      </w:r>
      <w:r>
        <w:rPr>
          <w:sz w:val="24"/>
        </w:rPr>
        <w:t>to</w:t>
      </w:r>
      <w:r>
        <w:rPr>
          <w:spacing w:val="-4"/>
          <w:sz w:val="24"/>
        </w:rPr>
        <w:t> </w:t>
      </w:r>
      <w:r>
        <w:rPr>
          <w:sz w:val="24"/>
        </w:rPr>
        <w:t>18</w:t>
      </w:r>
      <w:r>
        <w:rPr>
          <w:spacing w:val="-3"/>
          <w:sz w:val="24"/>
        </w:rPr>
        <w:t> </w:t>
      </w:r>
      <w:r>
        <w:rPr>
          <w:spacing w:val="-2"/>
          <w:sz w:val="24"/>
        </w:rPr>
        <w:t>years)</w:t>
      </w:r>
    </w:p>
    <w:p>
      <w:pPr>
        <w:pStyle w:val="BodyText"/>
        <w:spacing w:line="278" w:lineRule="auto" w:before="238"/>
        <w:ind w:left="740" w:right="907"/>
      </w:pPr>
      <w:r>
        <w:rPr/>
        <w:t>Each</w:t>
      </w:r>
      <w:r>
        <w:rPr>
          <w:spacing w:val="-5"/>
        </w:rPr>
        <w:t> </w:t>
      </w:r>
      <w:r>
        <w:rPr/>
        <w:t>patient</w:t>
      </w:r>
      <w:r>
        <w:rPr>
          <w:spacing w:val="-5"/>
        </w:rPr>
        <w:t> </w:t>
      </w:r>
      <w:r>
        <w:rPr/>
        <w:t>encounter</w:t>
      </w:r>
      <w:r>
        <w:rPr>
          <w:spacing w:val="-7"/>
        </w:rPr>
        <w:t> </w:t>
      </w:r>
      <w:r>
        <w:rPr/>
        <w:t>or</w:t>
      </w:r>
      <w:r>
        <w:rPr>
          <w:spacing w:val="-6"/>
        </w:rPr>
        <w:t> </w:t>
      </w:r>
      <w:r>
        <w:rPr/>
        <w:t>simulation</w:t>
      </w:r>
      <w:r>
        <w:rPr>
          <w:spacing w:val="-8"/>
        </w:rPr>
        <w:t> </w:t>
      </w:r>
      <w:r>
        <w:rPr/>
        <w:t>should</w:t>
      </w:r>
      <w:r>
        <w:rPr>
          <w:spacing w:val="-6"/>
        </w:rPr>
        <w:t> </w:t>
      </w:r>
      <w:r>
        <w:rPr/>
        <w:t>only</w:t>
      </w:r>
      <w:r>
        <w:rPr>
          <w:spacing w:val="-4"/>
        </w:rPr>
        <w:t> </w:t>
      </w:r>
      <w:r>
        <w:rPr/>
        <w:t>have</w:t>
      </w:r>
      <w:r>
        <w:rPr>
          <w:spacing w:val="-9"/>
        </w:rPr>
        <w:t> </w:t>
      </w:r>
      <w:r>
        <w:rPr/>
        <w:t>one</w:t>
      </w:r>
      <w:r>
        <w:rPr>
          <w:spacing w:val="-9"/>
        </w:rPr>
        <w:t> </w:t>
      </w:r>
      <w:r>
        <w:rPr/>
        <w:t>age</w:t>
      </w:r>
      <w:r>
        <w:rPr>
          <w:spacing w:val="-9"/>
        </w:rPr>
        <w:t> </w:t>
      </w:r>
      <w:r>
        <w:rPr/>
        <w:t>designation.</w:t>
      </w:r>
      <w:r>
        <w:rPr>
          <w:spacing w:val="-6"/>
        </w:rPr>
        <w:t> </w:t>
      </w:r>
      <w:r>
        <w:rPr/>
        <w:t>If</w:t>
      </w:r>
      <w:r>
        <w:rPr>
          <w:spacing w:val="-6"/>
        </w:rPr>
        <w:t> </w:t>
      </w:r>
      <w:r>
        <w:rPr/>
        <w:t>a</w:t>
      </w:r>
      <w:r>
        <w:rPr>
          <w:spacing w:val="-6"/>
        </w:rPr>
        <w:t> </w:t>
      </w:r>
      <w:r>
        <w:rPr/>
        <w:t>simulation involves multiple patients, the competency should be assessed for each patient.</w:t>
      </w:r>
    </w:p>
    <w:p>
      <w:pPr>
        <w:spacing w:after="0" w:line="278" w:lineRule="auto"/>
        <w:sectPr>
          <w:pgSz w:w="12240" w:h="15840"/>
          <w:pgMar w:header="780" w:footer="714" w:top="1080" w:bottom="900" w:left="700" w:right="500"/>
        </w:sectPr>
      </w:pPr>
    </w:p>
    <w:p>
      <w:pPr>
        <w:pStyle w:val="BodyText"/>
        <w:spacing w:before="142"/>
        <w:rPr>
          <w:sz w:val="18"/>
        </w:rPr>
      </w:pPr>
    </w:p>
    <w:p>
      <w:pPr>
        <w:spacing w:before="1"/>
        <w:ind w:left="740" w:right="0" w:firstLine="0"/>
        <w:jc w:val="left"/>
        <w:rPr>
          <w:rFonts w:ascii="Constantia"/>
          <w:sz w:val="22"/>
        </w:rPr>
      </w:pPr>
      <w:r>
        <w:rPr>
          <w:rFonts w:ascii="Constantia"/>
          <w:smallCaps/>
          <w:color w:val="44526A"/>
          <w:sz w:val="22"/>
        </w:rPr>
        <w:t>Table</w:t>
      </w:r>
      <w:r>
        <w:rPr>
          <w:rFonts w:ascii="Constantia"/>
          <w:smallCaps/>
          <w:color w:val="44526A"/>
          <w:spacing w:val="21"/>
          <w:sz w:val="22"/>
        </w:rPr>
        <w:t> </w:t>
      </w:r>
      <w:r>
        <w:rPr>
          <w:rFonts w:ascii="Constantia"/>
          <w:smallCaps/>
          <w:color w:val="44526A"/>
          <w:sz w:val="22"/>
        </w:rPr>
        <w:t>1:</w:t>
      </w:r>
      <w:r>
        <w:rPr>
          <w:rFonts w:ascii="Constantia"/>
          <w:smallCaps/>
          <w:color w:val="44526A"/>
          <w:spacing w:val="3"/>
          <w:sz w:val="22"/>
        </w:rPr>
        <w:t> </w:t>
      </w:r>
      <w:r>
        <w:rPr>
          <w:rFonts w:ascii="Constantia"/>
          <w:smallCaps/>
          <w:color w:val="44526A"/>
          <w:spacing w:val="-4"/>
          <w:sz w:val="22"/>
        </w:rPr>
        <w:t>Ages</w:t>
      </w:r>
    </w:p>
    <w:p>
      <w:pPr>
        <w:pStyle w:val="BodyText"/>
        <w:spacing w:before="66"/>
        <w:rPr>
          <w:rFonts w:ascii="Constantia"/>
          <w:sz w:val="20"/>
        </w:rPr>
      </w:pPr>
    </w:p>
    <w:tbl>
      <w:tblPr>
        <w:tblW w:w="0" w:type="auto"/>
        <w:jc w:val="left"/>
        <w:tblInd w:w="60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CellMar>
          <w:top w:w="0" w:type="dxa"/>
          <w:left w:w="0" w:type="dxa"/>
          <w:bottom w:w="0" w:type="dxa"/>
          <w:right w:w="0" w:type="dxa"/>
        </w:tblCellMar>
        <w:tblLook w:val="01E0"/>
      </w:tblPr>
      <w:tblGrid>
        <w:gridCol w:w="5149"/>
        <w:gridCol w:w="4501"/>
      </w:tblGrid>
      <w:tr>
        <w:trPr>
          <w:trHeight w:val="1079" w:hRule="atLeast"/>
        </w:trPr>
        <w:tc>
          <w:tcPr>
            <w:tcW w:w="5149" w:type="dxa"/>
            <w:tcBorders>
              <w:bottom w:val="nil"/>
              <w:right w:val="single" w:sz="4" w:space="0" w:color="94B3D6"/>
            </w:tcBorders>
            <w:shd w:val="clear" w:color="auto" w:fill="4F81BC"/>
          </w:tcPr>
          <w:p>
            <w:pPr>
              <w:pStyle w:val="TableParagraph"/>
              <w:spacing w:before="52"/>
              <w:ind w:left="0"/>
              <w:rPr>
                <w:rFonts w:ascii="Constantia"/>
                <w:sz w:val="19"/>
              </w:rPr>
            </w:pPr>
          </w:p>
          <w:p>
            <w:pPr>
              <w:pStyle w:val="TableParagraph"/>
              <w:ind w:left="1257"/>
              <w:rPr>
                <w:sz w:val="19"/>
              </w:rPr>
            </w:pPr>
            <w:r>
              <w:rPr>
                <w:color w:val="FFFFFF"/>
                <w:spacing w:val="-2"/>
                <w:sz w:val="19"/>
              </w:rPr>
              <w:t>STUDENT</w:t>
            </w:r>
            <w:r>
              <w:rPr>
                <w:color w:val="FFFFFF"/>
                <w:spacing w:val="-7"/>
                <w:sz w:val="19"/>
              </w:rPr>
              <w:t> </w:t>
            </w:r>
            <w:r>
              <w:rPr>
                <w:color w:val="FFFFFF"/>
                <w:spacing w:val="-2"/>
                <w:sz w:val="19"/>
              </w:rPr>
              <w:t>MINIMUM COMPETENCY</w:t>
            </w:r>
          </w:p>
        </w:tc>
        <w:tc>
          <w:tcPr>
            <w:tcW w:w="4501" w:type="dxa"/>
            <w:tcBorders>
              <w:left w:val="single" w:sz="4" w:space="0" w:color="94B3D6"/>
              <w:bottom w:val="nil"/>
            </w:tcBorders>
            <w:shd w:val="clear" w:color="auto" w:fill="4F81BC"/>
          </w:tcPr>
          <w:p>
            <w:pPr>
              <w:pStyle w:val="TableParagraph"/>
              <w:spacing w:before="6"/>
              <w:ind w:left="0"/>
              <w:rPr>
                <w:rFonts w:ascii="Constantia"/>
                <w:sz w:val="19"/>
              </w:rPr>
            </w:pPr>
          </w:p>
          <w:p>
            <w:pPr>
              <w:pStyle w:val="TableParagraph"/>
              <w:ind w:left="906" w:right="101" w:hanging="699"/>
              <w:rPr>
                <w:sz w:val="19"/>
              </w:rPr>
            </w:pPr>
            <w:r>
              <w:rPr>
                <w:color w:val="FFFFFF"/>
                <w:spacing w:val="-2"/>
                <w:sz w:val="19"/>
              </w:rPr>
              <w:t>PATIENT</w:t>
            </w:r>
            <w:r>
              <w:rPr>
                <w:color w:val="FFFFFF"/>
                <w:spacing w:val="-10"/>
                <w:sz w:val="19"/>
              </w:rPr>
              <w:t> </w:t>
            </w:r>
            <w:r>
              <w:rPr>
                <w:color w:val="FFFFFF"/>
                <w:spacing w:val="-2"/>
                <w:sz w:val="19"/>
              </w:rPr>
              <w:t>EXPOSURES</w:t>
            </w:r>
            <w:r>
              <w:rPr>
                <w:color w:val="FFFFFF"/>
                <w:spacing w:val="-10"/>
                <w:sz w:val="19"/>
              </w:rPr>
              <w:t> </w:t>
            </w:r>
            <w:r>
              <w:rPr>
                <w:color w:val="FFFFFF"/>
                <w:spacing w:val="-2"/>
                <w:sz w:val="19"/>
              </w:rPr>
              <w:t>IN</w:t>
            </w:r>
            <w:r>
              <w:rPr>
                <w:color w:val="FFFFFF"/>
                <w:spacing w:val="-9"/>
                <w:sz w:val="19"/>
              </w:rPr>
              <w:t> </w:t>
            </w:r>
            <w:r>
              <w:rPr>
                <w:color w:val="FFFFFF"/>
                <w:spacing w:val="-2"/>
                <w:sz w:val="19"/>
              </w:rPr>
              <w:t>LABORATORY</w:t>
            </w:r>
            <w:r>
              <w:rPr>
                <w:color w:val="FFFFFF"/>
                <w:spacing w:val="-2"/>
                <w:sz w:val="24"/>
              </w:rPr>
              <w:t>,</w:t>
            </w:r>
            <w:r>
              <w:rPr>
                <w:color w:val="FFFFFF"/>
                <w:spacing w:val="-22"/>
                <w:sz w:val="24"/>
              </w:rPr>
              <w:t> </w:t>
            </w:r>
            <w:r>
              <w:rPr>
                <w:color w:val="FFFFFF"/>
                <w:spacing w:val="-2"/>
                <w:sz w:val="19"/>
              </w:rPr>
              <w:t>CLINICAL</w:t>
            </w:r>
            <w:r>
              <w:rPr>
                <w:color w:val="FFFFFF"/>
                <w:spacing w:val="-10"/>
                <w:sz w:val="19"/>
              </w:rPr>
              <w:t> </w:t>
            </w:r>
            <w:r>
              <w:rPr>
                <w:color w:val="FFFFFF"/>
                <w:spacing w:val="-2"/>
                <w:sz w:val="19"/>
              </w:rPr>
              <w:t>AND </w:t>
            </w:r>
            <w:r>
              <w:rPr>
                <w:color w:val="FFFFFF"/>
                <w:sz w:val="19"/>
              </w:rPr>
              <w:t>PRE</w:t>
            </w:r>
            <w:r>
              <w:rPr>
                <w:color w:val="FFFFFF"/>
                <w:sz w:val="24"/>
              </w:rPr>
              <w:t>-</w:t>
            </w:r>
            <w:r>
              <w:rPr>
                <w:color w:val="FFFFFF"/>
                <w:sz w:val="19"/>
              </w:rPr>
              <w:t>HOSPITAL FIELD EXPERIENCES</w:t>
            </w:r>
          </w:p>
        </w:tc>
      </w:tr>
      <w:tr>
        <w:trPr>
          <w:trHeight w:val="890" w:hRule="atLeast"/>
        </w:trPr>
        <w:tc>
          <w:tcPr>
            <w:tcW w:w="5149" w:type="dxa"/>
            <w:tcBorders>
              <w:top w:val="nil"/>
              <w:bottom w:val="single" w:sz="4" w:space="0" w:color="94B3D6"/>
              <w:right w:val="single" w:sz="4" w:space="0" w:color="94B3D6"/>
            </w:tcBorders>
            <w:shd w:val="clear" w:color="auto" w:fill="DBE4F0"/>
          </w:tcPr>
          <w:p>
            <w:pPr>
              <w:pStyle w:val="TableParagraph"/>
              <w:ind w:left="213" w:right="81"/>
              <w:rPr>
                <w:sz w:val="22"/>
              </w:rPr>
            </w:pPr>
            <w:r>
              <w:rPr>
                <w:sz w:val="22"/>
              </w:rPr>
              <w:t>Total simulated and live patient exposures during the</w:t>
            </w:r>
            <w:r>
              <w:rPr>
                <w:spacing w:val="-13"/>
                <w:sz w:val="22"/>
              </w:rPr>
              <w:t> </w:t>
            </w:r>
            <w:r>
              <w:rPr>
                <w:sz w:val="22"/>
              </w:rPr>
              <w:t>laboratory,</w:t>
            </w:r>
            <w:r>
              <w:rPr>
                <w:spacing w:val="-11"/>
                <w:sz w:val="22"/>
              </w:rPr>
              <w:t> </w:t>
            </w:r>
            <w:r>
              <w:rPr>
                <w:sz w:val="22"/>
              </w:rPr>
              <w:t>clinical/hospital,</w:t>
            </w:r>
            <w:r>
              <w:rPr>
                <w:spacing w:val="-13"/>
                <w:sz w:val="22"/>
              </w:rPr>
              <w:t> </w:t>
            </w:r>
            <w:r>
              <w:rPr>
                <w:sz w:val="22"/>
              </w:rPr>
              <w:t>and</w:t>
            </w:r>
            <w:r>
              <w:rPr>
                <w:spacing w:val="-12"/>
                <w:sz w:val="22"/>
              </w:rPr>
              <w:t> </w:t>
            </w:r>
            <w:r>
              <w:rPr>
                <w:sz w:val="22"/>
              </w:rPr>
              <w:t>field</w:t>
            </w:r>
            <w:r>
              <w:rPr>
                <w:spacing w:val="-12"/>
                <w:sz w:val="22"/>
              </w:rPr>
              <w:t> </w:t>
            </w:r>
            <w:r>
              <w:rPr>
                <w:sz w:val="22"/>
              </w:rPr>
              <w:t>phase</w:t>
            </w:r>
            <w:r>
              <w:rPr>
                <w:spacing w:val="-13"/>
                <w:sz w:val="22"/>
              </w:rPr>
              <w:t> </w:t>
            </w:r>
            <w:r>
              <w:rPr>
                <w:sz w:val="22"/>
              </w:rPr>
              <w:t>of the AEMT course</w:t>
            </w:r>
          </w:p>
        </w:tc>
        <w:tc>
          <w:tcPr>
            <w:tcW w:w="4501" w:type="dxa"/>
            <w:tcBorders>
              <w:top w:val="nil"/>
              <w:left w:val="single" w:sz="4" w:space="0" w:color="94B3D6"/>
              <w:bottom w:val="single" w:sz="4" w:space="0" w:color="94B3D6"/>
            </w:tcBorders>
            <w:shd w:val="clear" w:color="auto" w:fill="DBE4F0"/>
          </w:tcPr>
          <w:p>
            <w:pPr>
              <w:pStyle w:val="TableParagraph"/>
              <w:ind w:left="213"/>
              <w:rPr>
                <w:sz w:val="22"/>
              </w:rPr>
            </w:pPr>
            <w:r>
              <w:rPr>
                <w:sz w:val="22"/>
              </w:rPr>
              <w:t>Minimum</w:t>
            </w:r>
            <w:r>
              <w:rPr>
                <w:spacing w:val="-4"/>
                <w:sz w:val="22"/>
              </w:rPr>
              <w:t> </w:t>
            </w:r>
            <w:r>
              <w:rPr>
                <w:sz w:val="22"/>
              </w:rPr>
              <w:t>of</w:t>
            </w:r>
            <w:r>
              <w:rPr>
                <w:spacing w:val="-2"/>
                <w:sz w:val="22"/>
              </w:rPr>
              <w:t> </w:t>
            </w:r>
            <w:r>
              <w:rPr>
                <w:sz w:val="22"/>
              </w:rPr>
              <w:t>50</w:t>
            </w:r>
            <w:r>
              <w:rPr>
                <w:spacing w:val="-5"/>
                <w:sz w:val="22"/>
              </w:rPr>
              <w:t> </w:t>
            </w:r>
            <w:r>
              <w:rPr>
                <w:spacing w:val="-2"/>
                <w:sz w:val="22"/>
              </w:rPr>
              <w:t>exposures</w:t>
            </w:r>
          </w:p>
          <w:p>
            <w:pPr>
              <w:pStyle w:val="TableParagraph"/>
              <w:ind w:left="213" w:right="170"/>
              <w:rPr>
                <w:sz w:val="22"/>
              </w:rPr>
            </w:pPr>
            <w:r>
              <w:rPr>
                <w:sz w:val="22"/>
              </w:rPr>
              <w:t>(a</w:t>
            </w:r>
            <w:r>
              <w:rPr>
                <w:spacing w:val="-14"/>
                <w:sz w:val="22"/>
              </w:rPr>
              <w:t> </w:t>
            </w:r>
            <w:r>
              <w:rPr>
                <w:sz w:val="22"/>
              </w:rPr>
              <w:t>minimum</w:t>
            </w:r>
            <w:r>
              <w:rPr>
                <w:spacing w:val="-14"/>
                <w:sz w:val="22"/>
              </w:rPr>
              <w:t> </w:t>
            </w:r>
            <w:r>
              <w:rPr>
                <w:sz w:val="22"/>
              </w:rPr>
              <w:t>of</w:t>
            </w:r>
            <w:r>
              <w:rPr>
                <w:spacing w:val="-14"/>
                <w:sz w:val="22"/>
              </w:rPr>
              <w:t> </w:t>
            </w:r>
            <w:r>
              <w:rPr>
                <w:sz w:val="22"/>
              </w:rPr>
              <w:t>20</w:t>
            </w:r>
            <w:r>
              <w:rPr>
                <w:spacing w:val="-13"/>
                <w:sz w:val="22"/>
              </w:rPr>
              <w:t> </w:t>
            </w:r>
            <w:r>
              <w:rPr>
                <w:sz w:val="22"/>
              </w:rPr>
              <w:t>patient</w:t>
            </w:r>
            <w:r>
              <w:rPr>
                <w:spacing w:val="-14"/>
                <w:sz w:val="22"/>
              </w:rPr>
              <w:t> </w:t>
            </w:r>
            <w:r>
              <w:rPr>
                <w:sz w:val="22"/>
              </w:rPr>
              <w:t>exposures</w:t>
            </w:r>
            <w:r>
              <w:rPr>
                <w:spacing w:val="-14"/>
                <w:sz w:val="22"/>
              </w:rPr>
              <w:t> </w:t>
            </w:r>
            <w:r>
              <w:rPr>
                <w:sz w:val="22"/>
              </w:rPr>
              <w:t>must</w:t>
            </w:r>
            <w:r>
              <w:rPr>
                <w:spacing w:val="-14"/>
                <w:sz w:val="22"/>
              </w:rPr>
              <w:t> </w:t>
            </w:r>
            <w:r>
              <w:rPr>
                <w:sz w:val="22"/>
              </w:rPr>
              <w:t>be in the pre-hospital emergency care setting)</w:t>
            </w:r>
          </w:p>
        </w:tc>
      </w:tr>
      <w:tr>
        <w:trPr>
          <w:trHeight w:val="750" w:hRule="atLeast"/>
        </w:trPr>
        <w:tc>
          <w:tcPr>
            <w:tcW w:w="5149" w:type="dxa"/>
            <w:tcBorders>
              <w:top w:val="single" w:sz="4" w:space="0" w:color="94B3D6"/>
              <w:bottom w:val="single" w:sz="4" w:space="0" w:color="94B3D6"/>
              <w:right w:val="single" w:sz="4" w:space="0" w:color="94B3D6"/>
            </w:tcBorders>
          </w:tcPr>
          <w:p>
            <w:pPr>
              <w:pStyle w:val="TableParagraph"/>
              <w:spacing w:line="249" w:lineRule="auto"/>
              <w:ind w:left="213" w:right="81" w:firstLine="45"/>
              <w:rPr>
                <w:i/>
                <w:sz w:val="22"/>
              </w:rPr>
            </w:pPr>
            <w:r>
              <w:rPr>
                <w:spacing w:val="-2"/>
                <w:sz w:val="22"/>
              </w:rPr>
              <w:t>Pediatric</w:t>
            </w:r>
            <w:r>
              <w:rPr>
                <w:spacing w:val="-8"/>
                <w:sz w:val="22"/>
              </w:rPr>
              <w:t> </w:t>
            </w:r>
            <w:r>
              <w:rPr>
                <w:spacing w:val="-2"/>
                <w:sz w:val="22"/>
              </w:rPr>
              <w:t>patients</w:t>
            </w:r>
            <w:r>
              <w:rPr>
                <w:spacing w:val="-7"/>
                <w:sz w:val="22"/>
              </w:rPr>
              <w:t> </w:t>
            </w:r>
            <w:r>
              <w:rPr>
                <w:spacing w:val="-2"/>
                <w:sz w:val="22"/>
              </w:rPr>
              <w:t>with</w:t>
            </w:r>
            <w:r>
              <w:rPr>
                <w:spacing w:val="-7"/>
                <w:sz w:val="22"/>
              </w:rPr>
              <w:t> </w:t>
            </w:r>
            <w:r>
              <w:rPr>
                <w:spacing w:val="-2"/>
                <w:sz w:val="22"/>
              </w:rPr>
              <w:t>pathologies</w:t>
            </w:r>
            <w:r>
              <w:rPr>
                <w:spacing w:val="-5"/>
                <w:sz w:val="22"/>
              </w:rPr>
              <w:t> </w:t>
            </w:r>
            <w:r>
              <w:rPr>
                <w:spacing w:val="-2"/>
                <w:sz w:val="22"/>
              </w:rPr>
              <w:t>or complaints </w:t>
            </w:r>
            <w:r>
              <w:rPr>
                <w:sz w:val="22"/>
              </w:rPr>
              <w:t>(</w:t>
            </w:r>
            <w:r>
              <w:rPr>
                <w:i/>
                <w:sz w:val="22"/>
              </w:rPr>
              <w:t>birth to 18 years of age)</w:t>
            </w:r>
          </w:p>
        </w:tc>
        <w:tc>
          <w:tcPr>
            <w:tcW w:w="4501" w:type="dxa"/>
            <w:tcBorders>
              <w:top w:val="single" w:sz="4" w:space="0" w:color="94B3D6"/>
              <w:left w:val="single" w:sz="4" w:space="0" w:color="94B3D6"/>
              <w:bottom w:val="single" w:sz="4" w:space="0" w:color="94B3D6"/>
            </w:tcBorders>
          </w:tcPr>
          <w:p>
            <w:pPr>
              <w:pStyle w:val="TableParagraph"/>
              <w:spacing w:line="249" w:lineRule="exact"/>
              <w:ind w:left="261"/>
              <w:rPr>
                <w:sz w:val="22"/>
              </w:rPr>
            </w:pPr>
            <w:r>
              <w:rPr>
                <w:spacing w:val="-6"/>
                <w:sz w:val="22"/>
              </w:rPr>
              <w:t>Minimum</w:t>
            </w:r>
            <w:r>
              <w:rPr>
                <w:spacing w:val="-11"/>
                <w:sz w:val="22"/>
              </w:rPr>
              <w:t> </w:t>
            </w:r>
            <w:r>
              <w:rPr>
                <w:spacing w:val="-6"/>
                <w:sz w:val="22"/>
              </w:rPr>
              <w:t>of</w:t>
            </w:r>
            <w:r>
              <w:rPr>
                <w:spacing w:val="-7"/>
                <w:sz w:val="22"/>
              </w:rPr>
              <w:t> </w:t>
            </w:r>
            <w:r>
              <w:rPr>
                <w:spacing w:val="-6"/>
                <w:sz w:val="22"/>
              </w:rPr>
              <w:t>10</w:t>
            </w:r>
            <w:r>
              <w:rPr>
                <w:spacing w:val="-8"/>
                <w:sz w:val="22"/>
              </w:rPr>
              <w:t> </w:t>
            </w:r>
            <w:r>
              <w:rPr>
                <w:spacing w:val="-6"/>
                <w:sz w:val="22"/>
              </w:rPr>
              <w:t>exposures</w:t>
            </w:r>
          </w:p>
        </w:tc>
      </w:tr>
      <w:tr>
        <w:trPr>
          <w:trHeight w:val="600" w:hRule="atLeast"/>
        </w:trPr>
        <w:tc>
          <w:tcPr>
            <w:tcW w:w="5149" w:type="dxa"/>
            <w:tcBorders>
              <w:top w:val="single" w:sz="4" w:space="0" w:color="94B3D6"/>
              <w:bottom w:val="single" w:sz="4" w:space="0" w:color="94B3D6"/>
              <w:right w:val="single" w:sz="4" w:space="0" w:color="94B3D6"/>
            </w:tcBorders>
            <w:shd w:val="clear" w:color="auto" w:fill="DBE4F0"/>
          </w:tcPr>
          <w:p>
            <w:pPr>
              <w:pStyle w:val="TableParagraph"/>
              <w:spacing w:before="10"/>
              <w:ind w:left="259"/>
              <w:rPr>
                <w:sz w:val="22"/>
              </w:rPr>
            </w:pPr>
            <w:r>
              <w:rPr>
                <w:spacing w:val="-2"/>
                <w:sz w:val="22"/>
              </w:rPr>
              <w:t>Adult</w:t>
            </w:r>
          </w:p>
          <w:p>
            <w:pPr>
              <w:pStyle w:val="TableParagraph"/>
              <w:spacing w:before="2"/>
              <w:ind w:left="213"/>
              <w:rPr>
                <w:i/>
                <w:sz w:val="22"/>
              </w:rPr>
            </w:pPr>
            <w:r>
              <w:rPr>
                <w:sz w:val="22"/>
              </w:rPr>
              <w:t>(</w:t>
            </w:r>
            <w:r>
              <w:rPr>
                <w:i/>
                <w:sz w:val="22"/>
              </w:rPr>
              <w:t>19</w:t>
            </w:r>
            <w:r>
              <w:rPr>
                <w:i/>
                <w:spacing w:val="-9"/>
                <w:sz w:val="22"/>
              </w:rPr>
              <w:t> </w:t>
            </w:r>
            <w:r>
              <w:rPr>
                <w:i/>
                <w:sz w:val="22"/>
              </w:rPr>
              <w:t>to</w:t>
            </w:r>
            <w:r>
              <w:rPr>
                <w:i/>
                <w:spacing w:val="-1"/>
                <w:sz w:val="22"/>
              </w:rPr>
              <w:t> </w:t>
            </w:r>
            <w:r>
              <w:rPr>
                <w:i/>
                <w:sz w:val="22"/>
              </w:rPr>
              <w:t>65</w:t>
            </w:r>
            <w:r>
              <w:rPr>
                <w:i/>
                <w:spacing w:val="-5"/>
                <w:sz w:val="22"/>
              </w:rPr>
              <w:t> </w:t>
            </w:r>
            <w:r>
              <w:rPr>
                <w:i/>
                <w:sz w:val="22"/>
              </w:rPr>
              <w:t>years</w:t>
            </w:r>
            <w:r>
              <w:rPr>
                <w:i/>
                <w:spacing w:val="-5"/>
                <w:sz w:val="22"/>
              </w:rPr>
              <w:t> </w:t>
            </w:r>
            <w:r>
              <w:rPr>
                <w:i/>
                <w:sz w:val="22"/>
              </w:rPr>
              <w:t>of</w:t>
            </w:r>
            <w:r>
              <w:rPr>
                <w:i/>
                <w:spacing w:val="-5"/>
                <w:sz w:val="22"/>
              </w:rPr>
              <w:t> </w:t>
            </w:r>
            <w:r>
              <w:rPr>
                <w:i/>
                <w:spacing w:val="-4"/>
                <w:sz w:val="22"/>
              </w:rPr>
              <w:t>age)</w:t>
            </w:r>
          </w:p>
        </w:tc>
        <w:tc>
          <w:tcPr>
            <w:tcW w:w="4501" w:type="dxa"/>
            <w:tcBorders>
              <w:top w:val="single" w:sz="4" w:space="0" w:color="94B3D6"/>
              <w:left w:val="single" w:sz="4" w:space="0" w:color="94B3D6"/>
              <w:bottom w:val="single" w:sz="4" w:space="0" w:color="94B3D6"/>
            </w:tcBorders>
            <w:shd w:val="clear" w:color="auto" w:fill="DBE4F0"/>
          </w:tcPr>
          <w:p>
            <w:pPr>
              <w:pStyle w:val="TableParagraph"/>
              <w:spacing w:before="10"/>
              <w:ind w:left="213"/>
              <w:rPr>
                <w:sz w:val="22"/>
              </w:rPr>
            </w:pPr>
            <w:r>
              <w:rPr>
                <w:spacing w:val="-4"/>
                <w:sz w:val="22"/>
              </w:rPr>
              <w:t>Minimum</w:t>
            </w:r>
            <w:r>
              <w:rPr>
                <w:spacing w:val="-11"/>
                <w:sz w:val="22"/>
              </w:rPr>
              <w:t> </w:t>
            </w:r>
            <w:r>
              <w:rPr>
                <w:spacing w:val="-4"/>
                <w:sz w:val="22"/>
              </w:rPr>
              <w:t>of</w:t>
            </w:r>
            <w:r>
              <w:rPr>
                <w:spacing w:val="-7"/>
                <w:sz w:val="22"/>
              </w:rPr>
              <w:t> </w:t>
            </w:r>
            <w:r>
              <w:rPr>
                <w:spacing w:val="-4"/>
                <w:sz w:val="22"/>
              </w:rPr>
              <w:t>10</w:t>
            </w:r>
            <w:r>
              <w:rPr>
                <w:spacing w:val="-8"/>
                <w:sz w:val="22"/>
              </w:rPr>
              <w:t> </w:t>
            </w:r>
            <w:r>
              <w:rPr>
                <w:spacing w:val="-4"/>
                <w:sz w:val="22"/>
              </w:rPr>
              <w:t>exposures</w:t>
            </w:r>
          </w:p>
        </w:tc>
      </w:tr>
      <w:tr>
        <w:trPr>
          <w:trHeight w:val="795" w:hRule="atLeast"/>
        </w:trPr>
        <w:tc>
          <w:tcPr>
            <w:tcW w:w="5149" w:type="dxa"/>
            <w:tcBorders>
              <w:top w:val="single" w:sz="4" w:space="0" w:color="94B3D6"/>
              <w:bottom w:val="thinThickMediumGap" w:sz="4" w:space="0" w:color="006FC0"/>
              <w:right w:val="single" w:sz="4" w:space="0" w:color="94B3D6"/>
            </w:tcBorders>
          </w:tcPr>
          <w:p>
            <w:pPr>
              <w:pStyle w:val="TableParagraph"/>
              <w:spacing w:line="249" w:lineRule="exact"/>
              <w:ind w:left="259"/>
              <w:rPr>
                <w:sz w:val="22"/>
              </w:rPr>
            </w:pPr>
            <w:r>
              <w:rPr>
                <w:spacing w:val="-2"/>
                <w:sz w:val="22"/>
              </w:rPr>
              <w:t>Geriatric</w:t>
            </w:r>
          </w:p>
          <w:p>
            <w:pPr>
              <w:pStyle w:val="TableParagraph"/>
              <w:spacing w:before="9"/>
              <w:ind w:left="259"/>
              <w:rPr>
                <w:i/>
                <w:sz w:val="22"/>
              </w:rPr>
            </w:pPr>
            <w:r>
              <w:rPr>
                <w:sz w:val="22"/>
              </w:rPr>
              <w:t>(</w:t>
            </w:r>
            <w:r>
              <w:rPr>
                <w:i/>
                <w:sz w:val="22"/>
              </w:rPr>
              <w:t>older</w:t>
            </w:r>
            <w:r>
              <w:rPr>
                <w:i/>
                <w:spacing w:val="-8"/>
                <w:sz w:val="22"/>
              </w:rPr>
              <w:t> </w:t>
            </w:r>
            <w:r>
              <w:rPr>
                <w:i/>
                <w:sz w:val="22"/>
              </w:rPr>
              <w:t>than</w:t>
            </w:r>
            <w:r>
              <w:rPr>
                <w:i/>
                <w:spacing w:val="-4"/>
                <w:sz w:val="22"/>
              </w:rPr>
              <w:t> </w:t>
            </w:r>
            <w:r>
              <w:rPr>
                <w:i/>
                <w:sz w:val="22"/>
              </w:rPr>
              <w:t>65</w:t>
            </w:r>
            <w:r>
              <w:rPr>
                <w:i/>
                <w:spacing w:val="-4"/>
                <w:sz w:val="22"/>
              </w:rPr>
              <w:t> </w:t>
            </w:r>
            <w:r>
              <w:rPr>
                <w:i/>
                <w:sz w:val="22"/>
              </w:rPr>
              <w:t>years</w:t>
            </w:r>
            <w:r>
              <w:rPr>
                <w:i/>
                <w:spacing w:val="-6"/>
                <w:sz w:val="22"/>
              </w:rPr>
              <w:t> </w:t>
            </w:r>
            <w:r>
              <w:rPr>
                <w:i/>
                <w:sz w:val="22"/>
              </w:rPr>
              <w:t>of</w:t>
            </w:r>
            <w:r>
              <w:rPr>
                <w:i/>
                <w:spacing w:val="-5"/>
                <w:sz w:val="22"/>
              </w:rPr>
              <w:t> </w:t>
            </w:r>
            <w:r>
              <w:rPr>
                <w:i/>
                <w:spacing w:val="-4"/>
                <w:sz w:val="22"/>
              </w:rPr>
              <w:t>age)</w:t>
            </w:r>
          </w:p>
        </w:tc>
        <w:tc>
          <w:tcPr>
            <w:tcW w:w="4501" w:type="dxa"/>
            <w:tcBorders>
              <w:top w:val="single" w:sz="4" w:space="0" w:color="94B3D6"/>
              <w:left w:val="single" w:sz="4" w:space="0" w:color="94B3D6"/>
              <w:bottom w:val="thinThickMediumGap" w:sz="4" w:space="0" w:color="006FC0"/>
            </w:tcBorders>
          </w:tcPr>
          <w:p>
            <w:pPr>
              <w:pStyle w:val="TableParagraph"/>
              <w:spacing w:before="9"/>
              <w:ind w:left="213"/>
              <w:rPr>
                <w:sz w:val="22"/>
              </w:rPr>
            </w:pPr>
            <w:r>
              <w:rPr>
                <w:sz w:val="22"/>
              </w:rPr>
              <w:t>Minimum</w:t>
            </w:r>
            <w:r>
              <w:rPr>
                <w:spacing w:val="-12"/>
                <w:sz w:val="22"/>
              </w:rPr>
              <w:t> </w:t>
            </w:r>
            <w:r>
              <w:rPr>
                <w:sz w:val="22"/>
              </w:rPr>
              <w:t>of</w:t>
            </w:r>
            <w:r>
              <w:rPr>
                <w:spacing w:val="-11"/>
                <w:sz w:val="22"/>
              </w:rPr>
              <w:t> </w:t>
            </w:r>
            <w:r>
              <w:rPr>
                <w:sz w:val="22"/>
              </w:rPr>
              <w:t>10</w:t>
            </w:r>
            <w:r>
              <w:rPr>
                <w:spacing w:val="-13"/>
                <w:sz w:val="22"/>
              </w:rPr>
              <w:t> </w:t>
            </w:r>
            <w:r>
              <w:rPr>
                <w:spacing w:val="-2"/>
                <w:sz w:val="22"/>
              </w:rPr>
              <w:t>exposures</w:t>
            </w:r>
          </w:p>
        </w:tc>
      </w:tr>
      <w:tr>
        <w:trPr>
          <w:trHeight w:val="776" w:hRule="atLeast"/>
        </w:trPr>
        <w:tc>
          <w:tcPr>
            <w:tcW w:w="5149" w:type="dxa"/>
            <w:tcBorders>
              <w:top w:val="thickThinMediumGap" w:sz="4" w:space="0" w:color="006FC0"/>
              <w:left w:val="single" w:sz="4" w:space="0" w:color="9CC2E3"/>
              <w:bottom w:val="single" w:sz="4" w:space="0" w:color="9CC2E3"/>
              <w:right w:val="single" w:sz="4" w:space="0" w:color="9CC2E3"/>
            </w:tcBorders>
            <w:shd w:val="clear" w:color="auto" w:fill="DEEAF6"/>
          </w:tcPr>
          <w:p>
            <w:pPr>
              <w:pStyle w:val="TableParagraph"/>
              <w:spacing w:before="115"/>
              <w:ind w:left="126"/>
              <w:rPr>
                <w:sz w:val="24"/>
              </w:rPr>
            </w:pPr>
            <w:r>
              <w:rPr>
                <w:smallCaps/>
                <w:sz w:val="24"/>
              </w:rPr>
              <w:t>Sum</w:t>
            </w:r>
            <w:r>
              <w:rPr>
                <w:smallCaps/>
                <w:spacing w:val="-9"/>
                <w:sz w:val="24"/>
              </w:rPr>
              <w:t> </w:t>
            </w:r>
            <w:r>
              <w:rPr>
                <w:smallCaps/>
                <w:sz w:val="24"/>
              </w:rPr>
              <w:t>of</w:t>
            </w:r>
            <w:r>
              <w:rPr>
                <w:smallCaps/>
                <w:spacing w:val="-9"/>
                <w:sz w:val="24"/>
              </w:rPr>
              <w:t> </w:t>
            </w:r>
            <w:r>
              <w:rPr>
                <w:smallCaps/>
                <w:sz w:val="24"/>
              </w:rPr>
              <w:t>the</w:t>
            </w:r>
            <w:r>
              <w:rPr>
                <w:smallCaps/>
                <w:spacing w:val="-7"/>
                <w:sz w:val="24"/>
              </w:rPr>
              <w:t> </w:t>
            </w:r>
            <w:r>
              <w:rPr>
                <w:smallCaps/>
                <w:sz w:val="24"/>
              </w:rPr>
              <w:t>three</w:t>
            </w:r>
            <w:r>
              <w:rPr>
                <w:smallCaps/>
                <w:spacing w:val="-4"/>
                <w:sz w:val="24"/>
              </w:rPr>
              <w:t> </w:t>
            </w:r>
            <w:r>
              <w:rPr>
                <w:smallCaps/>
                <w:sz w:val="24"/>
              </w:rPr>
              <w:t>age</w:t>
            </w:r>
            <w:r>
              <w:rPr>
                <w:smallCaps/>
                <w:spacing w:val="-7"/>
                <w:sz w:val="24"/>
              </w:rPr>
              <w:t> </w:t>
            </w:r>
            <w:r>
              <w:rPr>
                <w:smallCaps/>
                <w:spacing w:val="-2"/>
                <w:sz w:val="24"/>
              </w:rPr>
              <w:t>groups</w:t>
            </w:r>
          </w:p>
        </w:tc>
        <w:tc>
          <w:tcPr>
            <w:tcW w:w="4501" w:type="dxa"/>
            <w:tcBorders>
              <w:top w:val="thickThinMediumGap" w:sz="4" w:space="0" w:color="006FC0"/>
              <w:left w:val="single" w:sz="4" w:space="0" w:color="9CC2E3"/>
              <w:bottom w:val="single" w:sz="4" w:space="0" w:color="9CC2E3"/>
              <w:right w:val="single" w:sz="4" w:space="0" w:color="9CC2E3"/>
            </w:tcBorders>
            <w:shd w:val="clear" w:color="auto" w:fill="DEEAF6"/>
          </w:tcPr>
          <w:p>
            <w:pPr>
              <w:pStyle w:val="TableParagraph"/>
              <w:spacing w:line="272" w:lineRule="exact" w:before="112"/>
              <w:ind w:left="119"/>
              <w:rPr>
                <w:sz w:val="24"/>
              </w:rPr>
            </w:pPr>
            <w:r>
              <w:rPr>
                <w:spacing w:val="-4"/>
                <w:sz w:val="24"/>
              </w:rPr>
              <w:t>100%</w:t>
            </w:r>
          </w:p>
          <w:p>
            <w:pPr>
              <w:pStyle w:val="TableParagraph"/>
              <w:spacing w:line="272" w:lineRule="exact"/>
              <w:ind w:left="119"/>
              <w:rPr>
                <w:sz w:val="24"/>
              </w:rPr>
            </w:pPr>
            <w:r>
              <w:rPr>
                <w:spacing w:val="-2"/>
                <w:sz w:val="24"/>
              </w:rPr>
              <w:t>(50</w:t>
            </w:r>
            <w:r>
              <w:rPr>
                <w:spacing w:val="-26"/>
                <w:sz w:val="24"/>
              </w:rPr>
              <w:t> </w:t>
            </w:r>
            <w:r>
              <w:rPr>
                <w:spacing w:val="-2"/>
                <w:sz w:val="19"/>
              </w:rPr>
              <w:t>EXPOSURES</w:t>
            </w:r>
            <w:r>
              <w:rPr>
                <w:spacing w:val="-2"/>
                <w:sz w:val="24"/>
              </w:rPr>
              <w:t>)</w:t>
            </w:r>
          </w:p>
        </w:tc>
      </w:tr>
    </w:tbl>
    <w:p>
      <w:pPr>
        <w:pStyle w:val="BodyText"/>
        <w:rPr>
          <w:rFonts w:ascii="Constantia"/>
          <w:sz w:val="18"/>
        </w:rPr>
      </w:pPr>
    </w:p>
    <w:p>
      <w:pPr>
        <w:pStyle w:val="BodyText"/>
        <w:spacing w:before="33"/>
        <w:rPr>
          <w:rFonts w:ascii="Constantia"/>
          <w:sz w:val="18"/>
        </w:rPr>
      </w:pPr>
    </w:p>
    <w:p>
      <w:pPr>
        <w:pStyle w:val="Heading1"/>
      </w:pPr>
      <w:bookmarkStart w:name="_bookmark12" w:id="13"/>
      <w:bookmarkEnd w:id="13"/>
      <w:r>
        <w:rPr/>
      </w:r>
      <w:r>
        <w:rPr>
          <w:color w:val="2D5294"/>
          <w:spacing w:val="16"/>
        </w:rPr>
        <w:t>Pathology/Complaint</w:t>
      </w:r>
      <w:r>
        <w:rPr>
          <w:color w:val="2D5294"/>
          <w:spacing w:val="49"/>
        </w:rPr>
        <w:t> </w:t>
      </w:r>
      <w:r>
        <w:rPr>
          <w:color w:val="2D5294"/>
          <w:spacing w:val="12"/>
        </w:rPr>
        <w:t>(Conditions)</w:t>
      </w:r>
    </w:p>
    <w:p>
      <w:pPr>
        <w:pStyle w:val="BodyText"/>
        <w:spacing w:line="276" w:lineRule="auto" w:before="244"/>
        <w:ind w:left="740" w:right="1099"/>
        <w:rPr>
          <w:sz w:val="16"/>
        </w:rPr>
      </w:pPr>
      <w:r>
        <w:rPr/>
        <w:t>Competent assessment and management of an emergency requires distinct approaches depending</w:t>
      </w:r>
      <w:r>
        <w:rPr>
          <w:spacing w:val="-9"/>
        </w:rPr>
        <w:t> </w:t>
      </w:r>
      <w:r>
        <w:rPr/>
        <w:t>on</w:t>
      </w:r>
      <w:r>
        <w:rPr>
          <w:spacing w:val="-7"/>
        </w:rPr>
        <w:t> </w:t>
      </w:r>
      <w:r>
        <w:rPr/>
        <w:t>the</w:t>
      </w:r>
      <w:r>
        <w:rPr>
          <w:spacing w:val="-9"/>
        </w:rPr>
        <w:t> </w:t>
      </w:r>
      <w:r>
        <w:rPr/>
        <w:t>patient</w:t>
      </w:r>
      <w:r>
        <w:rPr>
          <w:spacing w:val="-5"/>
        </w:rPr>
        <w:t> </w:t>
      </w:r>
      <w:r>
        <w:rPr/>
        <w:t>condition.</w:t>
      </w:r>
      <w:r>
        <w:rPr>
          <w:spacing w:val="-9"/>
        </w:rPr>
        <w:t> </w:t>
      </w:r>
      <w:r>
        <w:rPr/>
        <w:t>The</w:t>
      </w:r>
      <w:r>
        <w:rPr>
          <w:spacing w:val="-9"/>
        </w:rPr>
        <w:t> </w:t>
      </w:r>
      <w:r>
        <w:rPr/>
        <w:t>educational</w:t>
      </w:r>
      <w:r>
        <w:rPr>
          <w:spacing w:val="-6"/>
        </w:rPr>
        <w:t> </w:t>
      </w:r>
      <w:r>
        <w:rPr/>
        <w:t>institution</w:t>
      </w:r>
      <w:r>
        <w:rPr>
          <w:spacing w:val="-8"/>
        </w:rPr>
        <w:t> </w:t>
      </w:r>
      <w:r>
        <w:rPr/>
        <w:t>must</w:t>
      </w:r>
      <w:r>
        <w:rPr>
          <w:spacing w:val="-9"/>
        </w:rPr>
        <w:t> </w:t>
      </w:r>
      <w:r>
        <w:rPr/>
        <w:t>assess</w:t>
      </w:r>
      <w:r>
        <w:rPr>
          <w:spacing w:val="-7"/>
        </w:rPr>
        <w:t> </w:t>
      </w:r>
      <w:r>
        <w:rPr/>
        <w:t>student</w:t>
      </w:r>
      <w:r>
        <w:rPr>
          <w:spacing w:val="-7"/>
        </w:rPr>
        <w:t> </w:t>
      </w:r>
      <w:r>
        <w:rPr/>
        <w:t>ability to provide safe and effective care for a variety of patient conditions. Student evaluation mixes formative and summative evaluations to ultimately ensure competency</w:t>
      </w:r>
      <w:hyperlink w:history="true" w:anchor="_bookmark13">
        <w:r>
          <w:rPr/>
          <w:t>.</w:t>
        </w:r>
        <w:r>
          <w:rPr>
            <w:position w:val="6"/>
            <w:sz w:val="16"/>
          </w:rPr>
          <w:t>7</w:t>
        </w:r>
      </w:hyperlink>
    </w:p>
    <w:p>
      <w:pPr>
        <w:pStyle w:val="BodyText"/>
        <w:spacing w:line="278" w:lineRule="auto" w:before="239"/>
        <w:ind w:left="740" w:right="1099"/>
      </w:pPr>
      <w:r>
        <w:rPr/>
        <w:t>Each</w:t>
      </w:r>
      <w:r>
        <w:rPr>
          <w:spacing w:val="-5"/>
        </w:rPr>
        <w:t> </w:t>
      </w:r>
      <w:r>
        <w:rPr/>
        <w:t>patient</w:t>
      </w:r>
      <w:r>
        <w:rPr>
          <w:spacing w:val="-5"/>
        </w:rPr>
        <w:t> </w:t>
      </w:r>
      <w:r>
        <w:rPr/>
        <w:t>encounter</w:t>
      </w:r>
      <w:r>
        <w:rPr>
          <w:spacing w:val="-7"/>
        </w:rPr>
        <w:t> </w:t>
      </w:r>
      <w:r>
        <w:rPr/>
        <w:t>or</w:t>
      </w:r>
      <w:r>
        <w:rPr>
          <w:spacing w:val="-6"/>
        </w:rPr>
        <w:t> </w:t>
      </w:r>
      <w:r>
        <w:rPr/>
        <w:t>simulation</w:t>
      </w:r>
      <w:r>
        <w:rPr>
          <w:spacing w:val="-8"/>
        </w:rPr>
        <w:t> </w:t>
      </w:r>
      <w:r>
        <w:rPr/>
        <w:t>could</w:t>
      </w:r>
      <w:r>
        <w:rPr>
          <w:spacing w:val="-6"/>
        </w:rPr>
        <w:t> </w:t>
      </w:r>
      <w:r>
        <w:rPr/>
        <w:t>include</w:t>
      </w:r>
      <w:r>
        <w:rPr>
          <w:spacing w:val="-8"/>
        </w:rPr>
        <w:t> </w:t>
      </w:r>
      <w:r>
        <w:rPr/>
        <w:t>more</w:t>
      </w:r>
      <w:r>
        <w:rPr>
          <w:spacing w:val="-8"/>
        </w:rPr>
        <w:t> </w:t>
      </w:r>
      <w:r>
        <w:rPr/>
        <w:t>than</w:t>
      </w:r>
      <w:r>
        <w:rPr>
          <w:spacing w:val="-8"/>
        </w:rPr>
        <w:t> </w:t>
      </w:r>
      <w:r>
        <w:rPr/>
        <w:t>one</w:t>
      </w:r>
      <w:r>
        <w:rPr>
          <w:spacing w:val="-8"/>
        </w:rPr>
        <w:t> </w:t>
      </w:r>
      <w:r>
        <w:rPr/>
        <w:t>condition</w:t>
      </w:r>
      <w:r>
        <w:rPr>
          <w:spacing w:val="-7"/>
        </w:rPr>
        <w:t> </w:t>
      </w:r>
      <w:r>
        <w:rPr/>
        <w:t>or</w:t>
      </w:r>
      <w:r>
        <w:rPr>
          <w:spacing w:val="-6"/>
        </w:rPr>
        <w:t> </w:t>
      </w:r>
      <w:r>
        <w:rPr/>
        <w:t>impression per patient.</w:t>
      </w:r>
    </w:p>
    <w:p>
      <w:pPr>
        <w:pStyle w:val="BodyText"/>
        <w:spacing w:line="276" w:lineRule="auto" w:before="235"/>
        <w:ind w:left="740" w:right="998"/>
      </w:pPr>
      <w:r>
        <w:rPr/>
        <w:t>Prior to assessing student performance of management of emergency conditions, the student</w:t>
      </w:r>
      <w:r>
        <w:rPr>
          <w:spacing w:val="-6"/>
        </w:rPr>
        <w:t> </w:t>
      </w:r>
      <w:r>
        <w:rPr/>
        <w:t>should</w:t>
      </w:r>
      <w:r>
        <w:rPr>
          <w:spacing w:val="-6"/>
        </w:rPr>
        <w:t> </w:t>
      </w:r>
      <w:r>
        <w:rPr/>
        <w:t>have</w:t>
      </w:r>
      <w:r>
        <w:rPr>
          <w:spacing w:val="-9"/>
        </w:rPr>
        <w:t> </w:t>
      </w:r>
      <w:r>
        <w:rPr/>
        <w:t>received</w:t>
      </w:r>
      <w:r>
        <w:rPr>
          <w:spacing w:val="-5"/>
        </w:rPr>
        <w:t> </w:t>
      </w:r>
      <w:r>
        <w:rPr/>
        <w:t>education</w:t>
      </w:r>
      <w:r>
        <w:rPr>
          <w:spacing w:val="-8"/>
        </w:rPr>
        <w:t> </w:t>
      </w:r>
      <w:r>
        <w:rPr/>
        <w:t>and</w:t>
      </w:r>
      <w:r>
        <w:rPr>
          <w:spacing w:val="-6"/>
        </w:rPr>
        <w:t> </w:t>
      </w:r>
      <w:r>
        <w:rPr/>
        <w:t>have</w:t>
      </w:r>
      <w:r>
        <w:rPr>
          <w:spacing w:val="-8"/>
        </w:rPr>
        <w:t> </w:t>
      </w:r>
      <w:r>
        <w:rPr/>
        <w:t>clear</w:t>
      </w:r>
      <w:r>
        <w:rPr>
          <w:spacing w:val="-6"/>
        </w:rPr>
        <w:t> </w:t>
      </w:r>
      <w:r>
        <w:rPr/>
        <w:t>expectations</w:t>
      </w:r>
      <w:r>
        <w:rPr>
          <w:spacing w:val="-7"/>
        </w:rPr>
        <w:t> </w:t>
      </w:r>
      <w:r>
        <w:rPr/>
        <w:t>for</w:t>
      </w:r>
      <w:r>
        <w:rPr>
          <w:spacing w:val="-5"/>
        </w:rPr>
        <w:t> </w:t>
      </w:r>
      <w:r>
        <w:rPr/>
        <w:t>performance</w:t>
      </w:r>
      <w:r>
        <w:rPr>
          <w:spacing w:val="-8"/>
        </w:rPr>
        <w:t> </w:t>
      </w:r>
      <w:r>
        <w:rPr/>
        <w:t>on</w:t>
      </w:r>
      <w:r>
        <w:rPr>
          <w:spacing w:val="-9"/>
        </w:rPr>
        <w:t> </w:t>
      </w:r>
      <w:r>
        <w:rPr/>
        <w:t>the </w:t>
      </w:r>
      <w:r>
        <w:rPr>
          <w:spacing w:val="-2"/>
        </w:rPr>
        <w:t>following:</w:t>
      </w:r>
    </w:p>
    <w:p>
      <w:pPr>
        <w:pStyle w:val="ListParagraph"/>
        <w:numPr>
          <w:ilvl w:val="1"/>
          <w:numId w:val="3"/>
        </w:numPr>
        <w:tabs>
          <w:tab w:pos="1604" w:val="left" w:leader="none"/>
        </w:tabs>
        <w:spacing w:line="240" w:lineRule="auto" w:before="119" w:after="0"/>
        <w:ind w:left="1604" w:right="0" w:hanging="360"/>
        <w:jc w:val="left"/>
        <w:rPr>
          <w:sz w:val="24"/>
        </w:rPr>
      </w:pPr>
      <w:r>
        <w:rPr>
          <w:sz w:val="24"/>
        </w:rPr>
        <w:t>General</w:t>
      </w:r>
      <w:r>
        <w:rPr>
          <w:spacing w:val="-8"/>
          <w:sz w:val="24"/>
        </w:rPr>
        <w:t> </w:t>
      </w:r>
      <w:r>
        <w:rPr>
          <w:sz w:val="24"/>
        </w:rPr>
        <w:t>patient</w:t>
      </w:r>
      <w:r>
        <w:rPr>
          <w:spacing w:val="-3"/>
          <w:sz w:val="24"/>
        </w:rPr>
        <w:t> </w:t>
      </w:r>
      <w:r>
        <w:rPr>
          <w:spacing w:val="-2"/>
          <w:sz w:val="24"/>
        </w:rPr>
        <w:t>assessment</w:t>
      </w:r>
    </w:p>
    <w:p>
      <w:pPr>
        <w:pStyle w:val="ListParagraph"/>
        <w:numPr>
          <w:ilvl w:val="1"/>
          <w:numId w:val="3"/>
        </w:numPr>
        <w:tabs>
          <w:tab w:pos="1604" w:val="left" w:leader="none"/>
        </w:tabs>
        <w:spacing w:line="240" w:lineRule="auto" w:before="58" w:after="0"/>
        <w:ind w:left="1604" w:right="0" w:hanging="360"/>
        <w:jc w:val="left"/>
        <w:rPr>
          <w:sz w:val="24"/>
        </w:rPr>
      </w:pPr>
      <w:r>
        <w:rPr>
          <w:sz w:val="24"/>
        </w:rPr>
        <w:t>General</w:t>
      </w:r>
      <w:r>
        <w:rPr>
          <w:spacing w:val="-3"/>
          <w:sz w:val="24"/>
        </w:rPr>
        <w:t> </w:t>
      </w:r>
      <w:r>
        <w:rPr>
          <w:sz w:val="24"/>
        </w:rPr>
        <w:t>history</w:t>
      </w:r>
      <w:r>
        <w:rPr>
          <w:spacing w:val="-1"/>
          <w:sz w:val="24"/>
        </w:rPr>
        <w:t> </w:t>
      </w:r>
      <w:r>
        <w:rPr>
          <w:spacing w:val="-2"/>
          <w:sz w:val="24"/>
        </w:rPr>
        <w:t>taking</w:t>
      </w:r>
    </w:p>
    <w:p>
      <w:pPr>
        <w:pStyle w:val="ListParagraph"/>
        <w:numPr>
          <w:ilvl w:val="1"/>
          <w:numId w:val="3"/>
        </w:numPr>
        <w:tabs>
          <w:tab w:pos="1604" w:val="left" w:leader="none"/>
        </w:tabs>
        <w:spacing w:line="240" w:lineRule="auto" w:before="57" w:after="0"/>
        <w:ind w:left="1604" w:right="0" w:hanging="360"/>
        <w:jc w:val="left"/>
        <w:rPr>
          <w:sz w:val="24"/>
        </w:rPr>
      </w:pPr>
      <w:r>
        <w:rPr>
          <w:sz w:val="24"/>
        </w:rPr>
        <w:t>Family</w:t>
      </w:r>
      <w:r>
        <w:rPr>
          <w:spacing w:val="-1"/>
          <w:sz w:val="24"/>
        </w:rPr>
        <w:t> </w:t>
      </w:r>
      <w:r>
        <w:rPr>
          <w:sz w:val="24"/>
        </w:rPr>
        <w:t>and</w:t>
      </w:r>
      <w:r>
        <w:rPr>
          <w:spacing w:val="-5"/>
          <w:sz w:val="24"/>
        </w:rPr>
        <w:t> </w:t>
      </w:r>
      <w:r>
        <w:rPr>
          <w:sz w:val="24"/>
        </w:rPr>
        <w:t>patient </w:t>
      </w:r>
      <w:r>
        <w:rPr>
          <w:spacing w:val="-2"/>
          <w:sz w:val="24"/>
        </w:rPr>
        <w:t>communications</w:t>
      </w:r>
    </w:p>
    <w:p>
      <w:pPr>
        <w:pStyle w:val="ListParagraph"/>
        <w:numPr>
          <w:ilvl w:val="1"/>
          <w:numId w:val="3"/>
        </w:numPr>
        <w:tabs>
          <w:tab w:pos="1604" w:val="left" w:leader="none"/>
        </w:tabs>
        <w:spacing w:line="240" w:lineRule="auto" w:before="55" w:after="0"/>
        <w:ind w:left="1604" w:right="0" w:hanging="360"/>
        <w:jc w:val="left"/>
        <w:rPr>
          <w:sz w:val="24"/>
        </w:rPr>
      </w:pPr>
      <w:r>
        <w:rPr>
          <w:sz w:val="24"/>
        </w:rPr>
        <w:t>Crew</w:t>
      </w:r>
      <w:r>
        <w:rPr>
          <w:spacing w:val="-10"/>
          <w:sz w:val="24"/>
        </w:rPr>
        <w:t> </w:t>
      </w:r>
      <w:r>
        <w:rPr>
          <w:sz w:val="24"/>
        </w:rPr>
        <w:t>Resource</w:t>
      </w:r>
      <w:r>
        <w:rPr>
          <w:spacing w:val="-6"/>
          <w:sz w:val="24"/>
        </w:rPr>
        <w:t> </w:t>
      </w:r>
      <w:r>
        <w:rPr>
          <w:sz w:val="24"/>
        </w:rPr>
        <w:t>Management</w:t>
      </w:r>
      <w:r>
        <w:rPr>
          <w:spacing w:val="-4"/>
          <w:sz w:val="24"/>
        </w:rPr>
        <w:t> </w:t>
      </w:r>
      <w:r>
        <w:rPr>
          <w:sz w:val="24"/>
        </w:rPr>
        <w:t>(CRM)</w:t>
      </w:r>
      <w:r>
        <w:rPr>
          <w:spacing w:val="-6"/>
          <w:sz w:val="24"/>
        </w:rPr>
        <w:t> </w:t>
      </w:r>
      <w:r>
        <w:rPr>
          <w:sz w:val="24"/>
        </w:rPr>
        <w:t>and</w:t>
      </w:r>
      <w:r>
        <w:rPr>
          <w:spacing w:val="-4"/>
          <w:sz w:val="24"/>
        </w:rPr>
        <w:t> </w:t>
      </w:r>
      <w:r>
        <w:rPr>
          <w:sz w:val="24"/>
        </w:rPr>
        <w:t>team</w:t>
      </w:r>
      <w:r>
        <w:rPr>
          <w:spacing w:val="-5"/>
          <w:sz w:val="24"/>
        </w:rPr>
        <w:t> </w:t>
      </w:r>
      <w:r>
        <w:rPr>
          <w:sz w:val="24"/>
        </w:rPr>
        <w:t>performance</w:t>
      </w:r>
      <w:r>
        <w:rPr>
          <w:spacing w:val="-3"/>
          <w:sz w:val="24"/>
        </w:rPr>
        <w:t> </w:t>
      </w:r>
      <w:r>
        <w:rPr>
          <w:spacing w:val="-2"/>
          <w:sz w:val="24"/>
        </w:rPr>
        <w:t>expectations</w:t>
      </w:r>
    </w:p>
    <w:p>
      <w:pPr>
        <w:pStyle w:val="ListParagraph"/>
        <w:numPr>
          <w:ilvl w:val="1"/>
          <w:numId w:val="3"/>
        </w:numPr>
        <w:tabs>
          <w:tab w:pos="1604" w:val="left" w:leader="none"/>
        </w:tabs>
        <w:spacing w:line="237" w:lineRule="auto" w:before="60" w:after="0"/>
        <w:ind w:left="1604" w:right="1039" w:hanging="360"/>
        <w:jc w:val="left"/>
        <w:rPr>
          <w:sz w:val="24"/>
        </w:rPr>
      </w:pPr>
      <w:r>
        <w:rPr>
          <w:sz w:val="24"/>
        </w:rPr>
        <w:t>Assessment</w:t>
      </w:r>
      <w:r>
        <w:rPr>
          <w:spacing w:val="-8"/>
          <w:sz w:val="24"/>
        </w:rPr>
        <w:t> </w:t>
      </w:r>
      <w:r>
        <w:rPr>
          <w:sz w:val="24"/>
        </w:rPr>
        <w:t>and</w:t>
      </w:r>
      <w:r>
        <w:rPr>
          <w:spacing w:val="-9"/>
          <w:sz w:val="24"/>
        </w:rPr>
        <w:t> </w:t>
      </w:r>
      <w:r>
        <w:rPr>
          <w:sz w:val="24"/>
        </w:rPr>
        <w:t>actions</w:t>
      </w:r>
      <w:r>
        <w:rPr>
          <w:spacing w:val="-8"/>
          <w:sz w:val="24"/>
        </w:rPr>
        <w:t> </w:t>
      </w:r>
      <w:r>
        <w:rPr>
          <w:sz w:val="24"/>
        </w:rPr>
        <w:t>to</w:t>
      </w:r>
      <w:r>
        <w:rPr>
          <w:spacing w:val="-9"/>
          <w:sz w:val="24"/>
        </w:rPr>
        <w:t> </w:t>
      </w:r>
      <w:r>
        <w:rPr>
          <w:sz w:val="24"/>
        </w:rPr>
        <w:t>ensure</w:t>
      </w:r>
      <w:r>
        <w:rPr>
          <w:spacing w:val="-7"/>
          <w:sz w:val="24"/>
        </w:rPr>
        <w:t> </w:t>
      </w:r>
      <w:r>
        <w:rPr>
          <w:sz w:val="24"/>
        </w:rPr>
        <w:t>provider</w:t>
      </w:r>
      <w:r>
        <w:rPr>
          <w:spacing w:val="-9"/>
          <w:sz w:val="24"/>
        </w:rPr>
        <w:t> </w:t>
      </w:r>
      <w:r>
        <w:rPr>
          <w:sz w:val="24"/>
        </w:rPr>
        <w:t>safety</w:t>
      </w:r>
      <w:r>
        <w:rPr>
          <w:spacing w:val="-7"/>
          <w:sz w:val="24"/>
        </w:rPr>
        <w:t> </w:t>
      </w:r>
      <w:r>
        <w:rPr>
          <w:sz w:val="24"/>
        </w:rPr>
        <w:t>(including</w:t>
      </w:r>
      <w:r>
        <w:rPr>
          <w:spacing w:val="-10"/>
          <w:sz w:val="24"/>
        </w:rPr>
        <w:t> </w:t>
      </w:r>
      <w:r>
        <w:rPr>
          <w:sz w:val="24"/>
        </w:rPr>
        <w:t>standard</w:t>
      </w:r>
      <w:r>
        <w:rPr>
          <w:spacing w:val="-8"/>
          <w:sz w:val="24"/>
        </w:rPr>
        <w:t> </w:t>
      </w:r>
      <w:r>
        <w:rPr>
          <w:sz w:val="24"/>
        </w:rPr>
        <w:t>and</w:t>
      </w:r>
      <w:r>
        <w:rPr>
          <w:spacing w:val="-9"/>
          <w:sz w:val="24"/>
        </w:rPr>
        <w:t> </w:t>
      </w:r>
      <w:r>
        <w:rPr>
          <w:sz w:val="24"/>
        </w:rPr>
        <w:t>personal protective equipment (PPE)</w:t>
      </w:r>
    </w:p>
    <w:p>
      <w:pPr>
        <w:pStyle w:val="BodyText"/>
        <w:spacing w:before="46"/>
        <w:rPr>
          <w:sz w:val="20"/>
        </w:rPr>
      </w:pPr>
      <w:r>
        <w:rPr/>
        <mc:AlternateContent>
          <mc:Choice Requires="wps">
            <w:drawing>
              <wp:anchor distT="0" distB="0" distL="0" distR="0" allowOverlap="1" layoutInCell="1" locked="0" behindDoc="1" simplePos="0" relativeHeight="487590400">
                <wp:simplePos x="0" y="0"/>
                <wp:positionH relativeFrom="page">
                  <wp:posOffset>914400</wp:posOffset>
                </wp:positionH>
                <wp:positionV relativeFrom="paragraph">
                  <wp:posOffset>188763</wp:posOffset>
                </wp:positionV>
                <wp:extent cx="1828800" cy="762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63271pt;width:144pt;height:.599pt;mso-position-horizontal-relative:page;mso-position-vertical-relative:paragraph;z-index:-15726080;mso-wrap-distance-left:0;mso-wrap-distance-right:0" id="docshape35" filled="true" fillcolor="#000000" stroked="false">
                <v:fill type="solid"/>
                <w10:wrap type="topAndBottom"/>
              </v:rect>
            </w:pict>
          </mc:Fallback>
        </mc:AlternateContent>
      </w:r>
    </w:p>
    <w:p>
      <w:pPr>
        <w:spacing w:before="101"/>
        <w:ind w:left="740" w:right="0" w:firstLine="0"/>
        <w:jc w:val="left"/>
        <w:rPr>
          <w:rFonts w:ascii="Cambria Math" w:hAnsi="Cambria Math"/>
          <w:sz w:val="20"/>
        </w:rPr>
      </w:pPr>
      <w:bookmarkStart w:name="_bookmark13" w:id="14"/>
      <w:bookmarkEnd w:id="14"/>
      <w:r>
        <w:rPr/>
      </w:r>
      <w:r>
        <w:rPr>
          <w:position w:val="5"/>
          <w:sz w:val="13"/>
        </w:rPr>
        <w:t>7</w:t>
      </w:r>
      <w:r>
        <w:rPr>
          <w:spacing w:val="8"/>
          <w:position w:val="5"/>
          <w:sz w:val="13"/>
        </w:rPr>
        <w:t> </w:t>
      </w:r>
      <w:r>
        <w:rPr>
          <w:sz w:val="20"/>
        </w:rPr>
        <w:t>Elder</w:t>
      </w:r>
      <w:r>
        <w:rPr>
          <w:spacing w:val="-11"/>
          <w:sz w:val="20"/>
        </w:rPr>
        <w:t> </w:t>
      </w:r>
      <w:r>
        <w:rPr>
          <w:sz w:val="20"/>
        </w:rPr>
        <w:t>A.</w:t>
      </w:r>
      <w:r>
        <w:rPr>
          <w:spacing w:val="-7"/>
          <w:sz w:val="20"/>
        </w:rPr>
        <w:t> </w:t>
      </w:r>
      <w:r>
        <w:rPr>
          <w:sz w:val="20"/>
        </w:rPr>
        <w:t>Clinical</w:t>
      </w:r>
      <w:r>
        <w:rPr>
          <w:spacing w:val="-7"/>
          <w:sz w:val="20"/>
        </w:rPr>
        <w:t> </w:t>
      </w:r>
      <w:r>
        <w:rPr>
          <w:sz w:val="20"/>
        </w:rPr>
        <w:t>Skills</w:t>
      </w:r>
      <w:r>
        <w:rPr>
          <w:spacing w:val="-5"/>
          <w:sz w:val="20"/>
        </w:rPr>
        <w:t> </w:t>
      </w:r>
      <w:r>
        <w:rPr>
          <w:sz w:val="20"/>
        </w:rPr>
        <w:t>Assessment</w:t>
      </w:r>
      <w:r>
        <w:rPr>
          <w:spacing w:val="-7"/>
          <w:sz w:val="20"/>
        </w:rPr>
        <w:t> </w:t>
      </w:r>
      <w:r>
        <w:rPr>
          <w:sz w:val="20"/>
        </w:rPr>
        <w:t>in</w:t>
      </w:r>
      <w:r>
        <w:rPr>
          <w:spacing w:val="-10"/>
          <w:sz w:val="20"/>
        </w:rPr>
        <w:t> </w:t>
      </w:r>
      <w:r>
        <w:rPr>
          <w:sz w:val="20"/>
        </w:rPr>
        <w:t>the</w:t>
      </w:r>
      <w:r>
        <w:rPr>
          <w:spacing w:val="-7"/>
          <w:sz w:val="20"/>
        </w:rPr>
        <w:t> </w:t>
      </w:r>
      <w:r>
        <w:rPr>
          <w:sz w:val="20"/>
        </w:rPr>
        <w:t>Twenty</w:t>
      </w:r>
      <w:r>
        <w:rPr>
          <w:rFonts w:ascii="Cambria Math" w:hAnsi="Cambria Math"/>
          <w:sz w:val="20"/>
        </w:rPr>
        <w:t>‐</w:t>
      </w:r>
      <w:r>
        <w:rPr>
          <w:sz w:val="20"/>
        </w:rPr>
        <w:t>First</w:t>
      </w:r>
      <w:r>
        <w:rPr>
          <w:spacing w:val="-8"/>
          <w:sz w:val="20"/>
        </w:rPr>
        <w:t> </w:t>
      </w:r>
      <w:r>
        <w:rPr>
          <w:sz w:val="20"/>
        </w:rPr>
        <w:t>Century.</w:t>
      </w:r>
      <w:r>
        <w:rPr>
          <w:spacing w:val="-9"/>
          <w:sz w:val="20"/>
        </w:rPr>
        <w:t> </w:t>
      </w:r>
      <w:r>
        <w:rPr>
          <w:i/>
          <w:sz w:val="20"/>
        </w:rPr>
        <w:t>Med</w:t>
      </w:r>
      <w:r>
        <w:rPr>
          <w:i/>
          <w:spacing w:val="-6"/>
          <w:sz w:val="20"/>
        </w:rPr>
        <w:t> </w:t>
      </w:r>
      <w:r>
        <w:rPr>
          <w:i/>
          <w:sz w:val="20"/>
        </w:rPr>
        <w:t>Clin</w:t>
      </w:r>
      <w:r>
        <w:rPr>
          <w:i/>
          <w:spacing w:val="-6"/>
          <w:sz w:val="20"/>
        </w:rPr>
        <w:t> </w:t>
      </w:r>
      <w:r>
        <w:rPr>
          <w:i/>
          <w:sz w:val="20"/>
        </w:rPr>
        <w:t>North</w:t>
      </w:r>
      <w:r>
        <w:rPr>
          <w:i/>
          <w:spacing w:val="-10"/>
          <w:sz w:val="20"/>
        </w:rPr>
        <w:t> </w:t>
      </w:r>
      <w:r>
        <w:rPr>
          <w:i/>
          <w:sz w:val="20"/>
        </w:rPr>
        <w:t>Am</w:t>
      </w:r>
      <w:r>
        <w:rPr>
          <w:sz w:val="20"/>
        </w:rPr>
        <w:t>.</w:t>
      </w:r>
      <w:r>
        <w:rPr>
          <w:spacing w:val="-9"/>
          <w:sz w:val="20"/>
        </w:rPr>
        <w:t> </w:t>
      </w:r>
      <w:r>
        <w:rPr>
          <w:sz w:val="20"/>
        </w:rPr>
        <w:t>2018</w:t>
      </w:r>
      <w:r>
        <w:rPr>
          <w:spacing w:val="-5"/>
          <w:sz w:val="20"/>
        </w:rPr>
        <w:t> </w:t>
      </w:r>
      <w:r>
        <w:rPr>
          <w:spacing w:val="-2"/>
          <w:sz w:val="20"/>
        </w:rPr>
        <w:t>May;102(3):545</w:t>
      </w:r>
      <w:r>
        <w:rPr>
          <w:rFonts w:ascii="Cambria Math" w:hAnsi="Cambria Math"/>
          <w:spacing w:val="-2"/>
          <w:sz w:val="20"/>
        </w:rPr>
        <w:t>‐</w:t>
      </w:r>
    </w:p>
    <w:p>
      <w:pPr>
        <w:spacing w:before="2"/>
        <w:ind w:left="740" w:right="0" w:firstLine="0"/>
        <w:jc w:val="left"/>
        <w:rPr>
          <w:sz w:val="20"/>
        </w:rPr>
      </w:pPr>
      <w:r>
        <w:rPr>
          <w:sz w:val="20"/>
        </w:rPr>
        <w:t>558.</w:t>
      </w:r>
      <w:r>
        <w:rPr>
          <w:spacing w:val="-6"/>
          <w:sz w:val="20"/>
        </w:rPr>
        <w:t> </w:t>
      </w:r>
      <w:r>
        <w:rPr>
          <w:sz w:val="20"/>
        </w:rPr>
        <w:t>doi:</w:t>
      </w:r>
      <w:r>
        <w:rPr>
          <w:spacing w:val="-4"/>
          <w:sz w:val="20"/>
        </w:rPr>
        <w:t> </w:t>
      </w:r>
      <w:r>
        <w:rPr>
          <w:spacing w:val="-2"/>
          <w:sz w:val="20"/>
        </w:rPr>
        <w:t>10.1016/j.mcna.2017.12.014.</w:t>
      </w:r>
    </w:p>
    <w:p>
      <w:pPr>
        <w:spacing w:after="0"/>
        <w:jc w:val="left"/>
        <w:rPr>
          <w:sz w:val="20"/>
        </w:rPr>
        <w:sectPr>
          <w:pgSz w:w="12240" w:h="15840"/>
          <w:pgMar w:header="780" w:footer="714" w:top="1080" w:bottom="900" w:left="700" w:right="500"/>
        </w:sectPr>
      </w:pPr>
    </w:p>
    <w:p>
      <w:pPr>
        <w:pStyle w:val="BodyText"/>
        <w:spacing w:before="78"/>
      </w:pPr>
    </w:p>
    <w:p>
      <w:pPr>
        <w:pStyle w:val="BodyText"/>
        <w:spacing w:line="276" w:lineRule="auto"/>
        <w:ind w:left="740" w:right="907"/>
      </w:pPr>
      <w:r>
        <w:rPr/>
        <w:t>This section addresses the evaluation of student performance integrating a mixture of declarative</w:t>
      </w:r>
      <w:r>
        <w:rPr>
          <w:spacing w:val="-11"/>
        </w:rPr>
        <w:t> </w:t>
      </w:r>
      <w:r>
        <w:rPr/>
        <w:t>and</w:t>
      </w:r>
      <w:r>
        <w:rPr>
          <w:spacing w:val="-9"/>
        </w:rPr>
        <w:t> </w:t>
      </w:r>
      <w:r>
        <w:rPr/>
        <w:t>procedural</w:t>
      </w:r>
      <w:r>
        <w:rPr>
          <w:spacing w:val="-8"/>
        </w:rPr>
        <w:t> </w:t>
      </w:r>
      <w:r>
        <w:rPr/>
        <w:t>knowledge,</w:t>
      </w:r>
      <w:r>
        <w:rPr>
          <w:spacing w:val="-7"/>
        </w:rPr>
        <w:t> </w:t>
      </w:r>
      <w:r>
        <w:rPr/>
        <w:t>psychomotor</w:t>
      </w:r>
      <w:r>
        <w:rPr>
          <w:spacing w:val="-7"/>
        </w:rPr>
        <w:t> </w:t>
      </w:r>
      <w:r>
        <w:rPr/>
        <w:t>skills,</w:t>
      </w:r>
      <w:r>
        <w:rPr>
          <w:spacing w:val="-11"/>
        </w:rPr>
        <w:t> </w:t>
      </w:r>
      <w:r>
        <w:rPr/>
        <w:t>and</w:t>
      </w:r>
      <w:r>
        <w:rPr>
          <w:spacing w:val="-7"/>
        </w:rPr>
        <w:t> </w:t>
      </w:r>
      <w:r>
        <w:rPr/>
        <w:t>related</w:t>
      </w:r>
      <w:r>
        <w:rPr>
          <w:spacing w:val="-8"/>
        </w:rPr>
        <w:t> </w:t>
      </w:r>
      <w:r>
        <w:rPr/>
        <w:t>abilities.</w:t>
      </w:r>
      <w:r>
        <w:rPr>
          <w:spacing w:val="-9"/>
        </w:rPr>
        <w:t> </w:t>
      </w:r>
      <w:r>
        <w:rPr/>
        <w:t>Topics</w:t>
      </w:r>
      <w:r>
        <w:rPr>
          <w:spacing w:val="-10"/>
        </w:rPr>
        <w:t> </w:t>
      </w:r>
      <w:r>
        <w:rPr/>
        <w:t>such as “patient assessment” are sometimes described as “skills” but are combinations of declarative and procedural knowledge with psychomotor elements.</w:t>
      </w:r>
    </w:p>
    <w:p>
      <w:pPr>
        <w:pStyle w:val="BodyText"/>
        <w:spacing w:line="276" w:lineRule="auto" w:before="239"/>
        <w:ind w:left="740" w:right="998"/>
      </w:pPr>
      <w:r>
        <w:rPr/>
        <w:t>Progression of learning is essential. AEMT educational programs should progress from formative exposures that provide the opportunity to learn and build competency with an emphasis on feedback that supports learning to summative verifications that focus on verification that the student can demonstrate effective performance with minimal to no coaching or guidance. The distinction between formative exposure and summative verification may not be clear—professional judgment of AEMT educators is essential to design</w:t>
      </w:r>
      <w:r>
        <w:rPr>
          <w:spacing w:val="-9"/>
        </w:rPr>
        <w:t> </w:t>
      </w:r>
      <w:r>
        <w:rPr/>
        <w:t>and</w:t>
      </w:r>
      <w:r>
        <w:rPr>
          <w:spacing w:val="-6"/>
        </w:rPr>
        <w:t> </w:t>
      </w:r>
      <w:r>
        <w:rPr/>
        <w:t>implement</w:t>
      </w:r>
      <w:r>
        <w:rPr>
          <w:spacing w:val="-7"/>
        </w:rPr>
        <w:t> </w:t>
      </w:r>
      <w:r>
        <w:rPr/>
        <w:t>a</w:t>
      </w:r>
      <w:r>
        <w:rPr>
          <w:spacing w:val="-4"/>
        </w:rPr>
        <w:t> </w:t>
      </w:r>
      <w:r>
        <w:rPr/>
        <w:t>curriculum</w:t>
      </w:r>
      <w:r>
        <w:rPr>
          <w:spacing w:val="-6"/>
        </w:rPr>
        <w:t> </w:t>
      </w:r>
      <w:r>
        <w:rPr/>
        <w:t>that</w:t>
      </w:r>
      <w:r>
        <w:rPr>
          <w:spacing w:val="-7"/>
        </w:rPr>
        <w:t> </w:t>
      </w:r>
      <w:r>
        <w:rPr/>
        <w:t>progresses</w:t>
      </w:r>
      <w:r>
        <w:rPr>
          <w:spacing w:val="-6"/>
        </w:rPr>
        <w:t> </w:t>
      </w:r>
      <w:r>
        <w:rPr/>
        <w:t>from</w:t>
      </w:r>
      <w:r>
        <w:rPr>
          <w:spacing w:val="-9"/>
        </w:rPr>
        <w:t> </w:t>
      </w:r>
      <w:r>
        <w:rPr/>
        <w:t>introduction,</w:t>
      </w:r>
      <w:r>
        <w:rPr>
          <w:spacing w:val="-5"/>
        </w:rPr>
        <w:t> </w:t>
      </w:r>
      <w:r>
        <w:rPr/>
        <w:t>to</w:t>
      </w:r>
      <w:r>
        <w:rPr>
          <w:spacing w:val="-6"/>
        </w:rPr>
        <w:t> </w:t>
      </w:r>
      <w:r>
        <w:rPr/>
        <w:t>learning,</w:t>
      </w:r>
      <w:r>
        <w:rPr>
          <w:spacing w:val="-6"/>
        </w:rPr>
        <w:t> </w:t>
      </w:r>
      <w:r>
        <w:rPr/>
        <w:t>and</w:t>
      </w:r>
      <w:r>
        <w:rPr>
          <w:spacing w:val="-6"/>
        </w:rPr>
        <w:t> </w:t>
      </w:r>
      <w:r>
        <w:rPr/>
        <w:t>then concludes with verification of competency.</w:t>
      </w:r>
    </w:p>
    <w:p>
      <w:pPr>
        <w:pStyle w:val="BodyText"/>
        <w:spacing w:line="276" w:lineRule="auto" w:before="241"/>
        <w:ind w:left="740" w:right="998"/>
      </w:pPr>
      <w:r>
        <w:rPr/>
        <w:t>A</w:t>
      </w:r>
      <w:r>
        <w:rPr>
          <w:spacing w:val="-7"/>
        </w:rPr>
        <w:t> </w:t>
      </w:r>
      <w:r>
        <w:rPr/>
        <w:t>single</w:t>
      </w:r>
      <w:r>
        <w:rPr>
          <w:spacing w:val="-10"/>
        </w:rPr>
        <w:t> </w:t>
      </w:r>
      <w:r>
        <w:rPr/>
        <w:t>performance</w:t>
      </w:r>
      <w:r>
        <w:rPr>
          <w:spacing w:val="-8"/>
        </w:rPr>
        <w:t> </w:t>
      </w:r>
      <w:r>
        <w:rPr/>
        <w:t>is</w:t>
      </w:r>
      <w:r>
        <w:rPr>
          <w:spacing w:val="-4"/>
        </w:rPr>
        <w:t> </w:t>
      </w:r>
      <w:r>
        <w:rPr/>
        <w:t>rarely,</w:t>
      </w:r>
      <w:r>
        <w:rPr>
          <w:spacing w:val="-5"/>
        </w:rPr>
        <w:t> </w:t>
      </w:r>
      <w:r>
        <w:rPr/>
        <w:t>if</w:t>
      </w:r>
      <w:r>
        <w:rPr>
          <w:spacing w:val="-6"/>
        </w:rPr>
        <w:t> </w:t>
      </w:r>
      <w:r>
        <w:rPr/>
        <w:t>ever,</w:t>
      </w:r>
      <w:r>
        <w:rPr>
          <w:spacing w:val="-6"/>
        </w:rPr>
        <w:t> </w:t>
      </w:r>
      <w:r>
        <w:rPr/>
        <w:t>a</w:t>
      </w:r>
      <w:r>
        <w:rPr>
          <w:spacing w:val="-8"/>
        </w:rPr>
        <w:t> </w:t>
      </w:r>
      <w:r>
        <w:rPr/>
        <w:t>valid</w:t>
      </w:r>
      <w:r>
        <w:rPr>
          <w:spacing w:val="-6"/>
        </w:rPr>
        <w:t> </w:t>
      </w:r>
      <w:r>
        <w:rPr/>
        <w:t>assessment</w:t>
      </w:r>
      <w:r>
        <w:rPr>
          <w:spacing w:val="-7"/>
        </w:rPr>
        <w:t> </w:t>
      </w:r>
      <w:r>
        <w:rPr/>
        <w:t>of</w:t>
      </w:r>
      <w:r>
        <w:rPr>
          <w:spacing w:val="-6"/>
        </w:rPr>
        <w:t> </w:t>
      </w:r>
      <w:r>
        <w:rPr/>
        <w:t>competency.</w:t>
      </w:r>
      <w:r>
        <w:rPr>
          <w:spacing w:val="-4"/>
        </w:rPr>
        <w:t> </w:t>
      </w:r>
      <w:r>
        <w:rPr/>
        <w:t>AEMT</w:t>
      </w:r>
      <w:r>
        <w:rPr>
          <w:spacing w:val="-7"/>
        </w:rPr>
        <w:t> </w:t>
      </w:r>
      <w:r>
        <w:rPr/>
        <w:t>educational programs should ideally verify competency as reliable performance in multiple situations over time as a valid assessment of competency rather than a single skills examination. The need for verification in multiple situations over time must be balanced by concerns for opportunities for performance and time constraints of the educational program. State EMS Offices</w:t>
      </w:r>
      <w:r>
        <w:rPr>
          <w:spacing w:val="-1"/>
        </w:rPr>
        <w:t> </w:t>
      </w:r>
      <w:r>
        <w:rPr/>
        <w:t>are encouraged to explore the appropriate requirements while keeping this balance in mind for local conditions.</w:t>
      </w:r>
    </w:p>
    <w:p>
      <w:pPr>
        <w:pStyle w:val="ListParagraph"/>
        <w:numPr>
          <w:ilvl w:val="0"/>
          <w:numId w:val="4"/>
        </w:numPr>
        <w:tabs>
          <w:tab w:pos="1604" w:val="left" w:leader="none"/>
        </w:tabs>
        <w:spacing w:line="254" w:lineRule="auto" w:before="119" w:after="0"/>
        <w:ind w:left="1604" w:right="1029" w:hanging="360"/>
        <w:jc w:val="left"/>
        <w:rPr>
          <w:sz w:val="24"/>
        </w:rPr>
      </w:pPr>
      <w:r>
        <w:rPr>
          <w:sz w:val="24"/>
        </w:rPr>
        <w:t>Formative</w:t>
      </w:r>
      <w:r>
        <w:rPr>
          <w:spacing w:val="-10"/>
          <w:sz w:val="24"/>
        </w:rPr>
        <w:t> </w:t>
      </w:r>
      <w:r>
        <w:rPr>
          <w:sz w:val="24"/>
        </w:rPr>
        <w:t>exposure</w:t>
      </w:r>
      <w:r>
        <w:rPr>
          <w:spacing w:val="-9"/>
          <w:sz w:val="24"/>
        </w:rPr>
        <w:t> </w:t>
      </w:r>
      <w:r>
        <w:rPr>
          <w:sz w:val="24"/>
        </w:rPr>
        <w:t>in</w:t>
      </w:r>
      <w:r>
        <w:rPr>
          <w:spacing w:val="-10"/>
          <w:sz w:val="24"/>
        </w:rPr>
        <w:t> </w:t>
      </w:r>
      <w:r>
        <w:rPr>
          <w:sz w:val="24"/>
        </w:rPr>
        <w:t>laboratory,</w:t>
      </w:r>
      <w:r>
        <w:rPr>
          <w:spacing w:val="-8"/>
          <w:sz w:val="24"/>
        </w:rPr>
        <w:t> </w:t>
      </w:r>
      <w:r>
        <w:rPr>
          <w:sz w:val="24"/>
        </w:rPr>
        <w:t>hospital/clinical,</w:t>
      </w:r>
      <w:r>
        <w:rPr>
          <w:spacing w:val="-8"/>
          <w:sz w:val="24"/>
        </w:rPr>
        <w:t> </w:t>
      </w:r>
      <w:r>
        <w:rPr>
          <w:sz w:val="24"/>
        </w:rPr>
        <w:t>or</w:t>
      </w:r>
      <w:r>
        <w:rPr>
          <w:spacing w:val="-9"/>
          <w:sz w:val="24"/>
        </w:rPr>
        <w:t> </w:t>
      </w:r>
      <w:r>
        <w:rPr>
          <w:sz w:val="24"/>
        </w:rPr>
        <w:t>field</w:t>
      </w:r>
      <w:r>
        <w:rPr>
          <w:spacing w:val="-9"/>
          <w:sz w:val="24"/>
        </w:rPr>
        <w:t> </w:t>
      </w:r>
      <w:r>
        <w:rPr>
          <w:sz w:val="24"/>
        </w:rPr>
        <w:t>experiences</w:t>
      </w:r>
      <w:r>
        <w:rPr>
          <w:spacing w:val="-7"/>
          <w:sz w:val="24"/>
        </w:rPr>
        <w:t> </w:t>
      </w:r>
      <w:r>
        <w:rPr>
          <w:sz w:val="24"/>
        </w:rPr>
        <w:t>can</w:t>
      </w:r>
      <w:r>
        <w:rPr>
          <w:spacing w:val="-9"/>
          <w:sz w:val="24"/>
        </w:rPr>
        <w:t> </w:t>
      </w:r>
      <w:r>
        <w:rPr>
          <w:sz w:val="24"/>
        </w:rPr>
        <w:t>be</w:t>
      </w:r>
      <w:r>
        <w:rPr>
          <w:spacing w:val="-10"/>
          <w:sz w:val="24"/>
        </w:rPr>
        <w:t> </w:t>
      </w:r>
      <w:r>
        <w:rPr>
          <w:sz w:val="24"/>
        </w:rPr>
        <w:t>used to assist in the development of curriculum as well as clinical and simulation sequences. Peer evaluation may augment, but should not replace evaluation by a supervisor, preceptor, examiner, or instructor. Actual sequencing and the selected percentages (between 5% – 15%) are a matter of professional judgment at the program level by Program Director, Medical Director, and Advisory Committees (when utilized) in consultation with State EMS Officials.</w:t>
      </w:r>
    </w:p>
    <w:p>
      <w:pPr>
        <w:pStyle w:val="ListParagraph"/>
        <w:numPr>
          <w:ilvl w:val="0"/>
          <w:numId w:val="4"/>
        </w:numPr>
        <w:tabs>
          <w:tab w:pos="1604" w:val="left" w:leader="none"/>
        </w:tabs>
        <w:spacing w:line="254" w:lineRule="auto" w:before="64" w:after="0"/>
        <w:ind w:left="1604" w:right="1121" w:hanging="360"/>
        <w:jc w:val="left"/>
        <w:rPr>
          <w:sz w:val="24"/>
        </w:rPr>
      </w:pPr>
      <w:r>
        <w:rPr>
          <w:sz w:val="24"/>
        </w:rPr>
        <w:t>Competency Evaluation in Hospital/Clinical or Field Experience or Capstone Field Internship and Simulation in Designated Cases are the recommended minimum acceptable</w:t>
      </w:r>
      <w:r>
        <w:rPr>
          <w:spacing w:val="-8"/>
          <w:sz w:val="24"/>
        </w:rPr>
        <w:t> </w:t>
      </w:r>
      <w:r>
        <w:rPr>
          <w:sz w:val="24"/>
        </w:rPr>
        <w:t>requirements</w:t>
      </w:r>
      <w:r>
        <w:rPr>
          <w:spacing w:val="-9"/>
          <w:sz w:val="24"/>
        </w:rPr>
        <w:t> </w:t>
      </w:r>
      <w:r>
        <w:rPr>
          <w:sz w:val="24"/>
        </w:rPr>
        <w:t>for</w:t>
      </w:r>
      <w:r>
        <w:rPr>
          <w:spacing w:val="-9"/>
          <w:sz w:val="24"/>
        </w:rPr>
        <w:t> </w:t>
      </w:r>
      <w:r>
        <w:rPr>
          <w:sz w:val="24"/>
        </w:rPr>
        <w:t>program</w:t>
      </w:r>
      <w:r>
        <w:rPr>
          <w:spacing w:val="-10"/>
          <w:sz w:val="24"/>
        </w:rPr>
        <w:t> </w:t>
      </w:r>
      <w:r>
        <w:rPr>
          <w:sz w:val="24"/>
        </w:rPr>
        <w:t>evaluation</w:t>
      </w:r>
      <w:r>
        <w:rPr>
          <w:spacing w:val="-10"/>
          <w:sz w:val="24"/>
        </w:rPr>
        <w:t> </w:t>
      </w:r>
      <w:r>
        <w:rPr>
          <w:sz w:val="24"/>
        </w:rPr>
        <w:t>of</w:t>
      </w:r>
      <w:r>
        <w:rPr>
          <w:spacing w:val="-9"/>
          <w:sz w:val="24"/>
        </w:rPr>
        <w:t> </w:t>
      </w:r>
      <w:r>
        <w:rPr>
          <w:sz w:val="24"/>
        </w:rPr>
        <w:t>student</w:t>
      </w:r>
      <w:r>
        <w:rPr>
          <w:spacing w:val="-9"/>
          <w:sz w:val="24"/>
        </w:rPr>
        <w:t> </w:t>
      </w:r>
      <w:r>
        <w:rPr>
          <w:sz w:val="24"/>
        </w:rPr>
        <w:t>minimum</w:t>
      </w:r>
      <w:r>
        <w:rPr>
          <w:spacing w:val="-7"/>
          <w:sz w:val="24"/>
        </w:rPr>
        <w:t> </w:t>
      </w:r>
      <w:r>
        <w:rPr>
          <w:sz w:val="24"/>
        </w:rPr>
        <w:t>competency. Simulations have proven to be valid and reliable evaluations that may augment supervised patient encounters in field and clinical settings.</w:t>
      </w:r>
      <w:hyperlink w:history="true" w:anchor="_bookmark14">
        <w:r>
          <w:rPr>
            <w:position w:val="6"/>
            <w:sz w:val="16"/>
          </w:rPr>
          <w:t>8</w:t>
        </w:r>
      </w:hyperlink>
      <w:r>
        <w:rPr>
          <w:spacing w:val="40"/>
          <w:position w:val="6"/>
          <w:sz w:val="16"/>
        </w:rPr>
        <w:t> </w:t>
      </w:r>
      <w:r>
        <w:rPr>
          <w:sz w:val="24"/>
        </w:rPr>
        <w:t>The expert panel recognized</w:t>
      </w:r>
      <w:r>
        <w:rPr>
          <w:spacing w:val="-3"/>
          <w:sz w:val="24"/>
        </w:rPr>
        <w:t> </w:t>
      </w:r>
      <w:r>
        <w:rPr>
          <w:sz w:val="24"/>
        </w:rPr>
        <w:t>that</w:t>
      </w:r>
      <w:r>
        <w:rPr>
          <w:spacing w:val="-3"/>
          <w:sz w:val="24"/>
        </w:rPr>
        <w:t> </w:t>
      </w:r>
      <w:r>
        <w:rPr>
          <w:sz w:val="24"/>
        </w:rPr>
        <w:t>simulation</w:t>
      </w:r>
      <w:r>
        <w:rPr>
          <w:spacing w:val="-3"/>
          <w:sz w:val="24"/>
        </w:rPr>
        <w:t> </w:t>
      </w:r>
      <w:r>
        <w:rPr>
          <w:sz w:val="24"/>
        </w:rPr>
        <w:t>may</w:t>
      </w:r>
      <w:r>
        <w:rPr>
          <w:spacing w:val="-2"/>
          <w:sz w:val="24"/>
        </w:rPr>
        <w:t> </w:t>
      </w:r>
      <w:r>
        <w:rPr>
          <w:sz w:val="24"/>
        </w:rPr>
        <w:t>be</w:t>
      </w:r>
      <w:r>
        <w:rPr>
          <w:spacing w:val="-3"/>
          <w:sz w:val="24"/>
        </w:rPr>
        <w:t> </w:t>
      </w:r>
      <w:r>
        <w:rPr>
          <w:sz w:val="24"/>
        </w:rPr>
        <w:t>required</w:t>
      </w:r>
      <w:r>
        <w:rPr>
          <w:spacing w:val="-3"/>
          <w:sz w:val="24"/>
        </w:rPr>
        <w:t> </w:t>
      </w:r>
      <w:r>
        <w:rPr>
          <w:sz w:val="24"/>
        </w:rPr>
        <w:t>to</w:t>
      </w:r>
      <w:r>
        <w:rPr>
          <w:spacing w:val="-1"/>
          <w:sz w:val="24"/>
        </w:rPr>
        <w:t> </w:t>
      </w:r>
      <w:r>
        <w:rPr>
          <w:sz w:val="24"/>
        </w:rPr>
        <w:t>satisfy</w:t>
      </w:r>
      <w:r>
        <w:rPr>
          <w:spacing w:val="-2"/>
          <w:sz w:val="24"/>
        </w:rPr>
        <w:t> </w:t>
      </w:r>
      <w:r>
        <w:rPr>
          <w:sz w:val="24"/>
        </w:rPr>
        <w:t>some</w:t>
      </w:r>
      <w:r>
        <w:rPr>
          <w:spacing w:val="-3"/>
          <w:sz w:val="24"/>
        </w:rPr>
        <w:t> </w:t>
      </w:r>
      <w:r>
        <w:rPr>
          <w:sz w:val="24"/>
        </w:rPr>
        <w:t>of</w:t>
      </w:r>
      <w:r>
        <w:rPr>
          <w:spacing w:val="-3"/>
          <w:sz w:val="24"/>
        </w:rPr>
        <w:t> </w:t>
      </w:r>
      <w:r>
        <w:rPr>
          <w:sz w:val="24"/>
        </w:rPr>
        <w:t>the</w:t>
      </w:r>
      <w:r>
        <w:rPr>
          <w:spacing w:val="-3"/>
          <w:sz w:val="24"/>
        </w:rPr>
        <w:t> </w:t>
      </w:r>
      <w:r>
        <w:rPr>
          <w:sz w:val="24"/>
        </w:rPr>
        <w:t>pathologies</w:t>
      </w:r>
      <w:r>
        <w:rPr>
          <w:spacing w:val="-3"/>
          <w:sz w:val="24"/>
        </w:rPr>
        <w:t> </w:t>
      </w:r>
      <w:r>
        <w:rPr>
          <w:sz w:val="24"/>
        </w:rPr>
        <w:t>and complaints. In an ideal setting, live exposures would be preferred over simulation.</w:t>
      </w:r>
    </w:p>
    <w:p>
      <w:pPr>
        <w:pStyle w:val="BodyText"/>
        <w:spacing w:line="276" w:lineRule="auto" w:before="243"/>
        <w:ind w:left="740" w:right="907"/>
      </w:pPr>
      <w:r>
        <w:rPr/>
        <w:t>The allowance for simulation is indicated in the table that follows for pathologies and complaints that are infrequently experienced in the clinical/hospital, or Field Experience/ Capstone</w:t>
      </w:r>
      <w:r>
        <w:rPr>
          <w:spacing w:val="-9"/>
        </w:rPr>
        <w:t> </w:t>
      </w:r>
      <w:r>
        <w:rPr/>
        <w:t>Field</w:t>
      </w:r>
      <w:r>
        <w:rPr>
          <w:spacing w:val="-5"/>
        </w:rPr>
        <w:t> </w:t>
      </w:r>
      <w:r>
        <w:rPr/>
        <w:t>Internship</w:t>
      </w:r>
      <w:r>
        <w:rPr>
          <w:spacing w:val="-6"/>
        </w:rPr>
        <w:t> </w:t>
      </w:r>
      <w:r>
        <w:rPr/>
        <w:t>phases</w:t>
      </w:r>
      <w:r>
        <w:rPr>
          <w:spacing w:val="-7"/>
        </w:rPr>
        <w:t> </w:t>
      </w:r>
      <w:r>
        <w:rPr/>
        <w:t>of</w:t>
      </w:r>
      <w:r>
        <w:rPr>
          <w:spacing w:val="-6"/>
        </w:rPr>
        <w:t> </w:t>
      </w:r>
      <w:r>
        <w:rPr/>
        <w:t>an</w:t>
      </w:r>
      <w:r>
        <w:rPr>
          <w:spacing w:val="-9"/>
        </w:rPr>
        <w:t> </w:t>
      </w:r>
      <w:r>
        <w:rPr/>
        <w:t>AEMT</w:t>
      </w:r>
      <w:r>
        <w:rPr>
          <w:spacing w:val="-6"/>
        </w:rPr>
        <w:t> </w:t>
      </w:r>
      <w:r>
        <w:rPr/>
        <w:t>course.</w:t>
      </w:r>
      <w:r>
        <w:rPr>
          <w:spacing w:val="-6"/>
        </w:rPr>
        <w:t> </w:t>
      </w:r>
      <w:r>
        <w:rPr/>
        <w:t>The</w:t>
      </w:r>
      <w:r>
        <w:rPr>
          <w:spacing w:val="-8"/>
        </w:rPr>
        <w:t> </w:t>
      </w:r>
      <w:r>
        <w:rPr/>
        <w:t>program</w:t>
      </w:r>
      <w:r>
        <w:rPr>
          <w:spacing w:val="-7"/>
        </w:rPr>
        <w:t> </w:t>
      </w:r>
      <w:r>
        <w:rPr/>
        <w:t>must</w:t>
      </w:r>
      <w:r>
        <w:rPr>
          <w:spacing w:val="-4"/>
        </w:rPr>
        <w:t> </w:t>
      </w:r>
      <w:r>
        <w:rPr/>
        <w:t>document</w:t>
      </w:r>
      <w:r>
        <w:rPr>
          <w:spacing w:val="-5"/>
        </w:rPr>
        <w:t> </w:t>
      </w:r>
      <w:r>
        <w:rPr/>
        <w:t>that</w:t>
      </w:r>
      <w:r>
        <w:rPr>
          <w:spacing w:val="-7"/>
        </w:rPr>
        <w:t> </w:t>
      </w:r>
      <w:r>
        <w:rPr/>
        <w:t>the</w:t>
      </w:r>
    </w:p>
    <w:p>
      <w:pPr>
        <w:pStyle w:val="BodyText"/>
        <w:rPr>
          <w:sz w:val="18"/>
        </w:rPr>
      </w:pPr>
      <w:r>
        <w:rPr/>
        <mc:AlternateContent>
          <mc:Choice Requires="wps">
            <w:drawing>
              <wp:anchor distT="0" distB="0" distL="0" distR="0" allowOverlap="1" layoutInCell="1" locked="0" behindDoc="1" simplePos="0" relativeHeight="487590912">
                <wp:simplePos x="0" y="0"/>
                <wp:positionH relativeFrom="page">
                  <wp:posOffset>914400</wp:posOffset>
                </wp:positionH>
                <wp:positionV relativeFrom="paragraph">
                  <wp:posOffset>145160</wp:posOffset>
                </wp:positionV>
                <wp:extent cx="1828800" cy="762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1.429942pt;width:144pt;height:.599980pt;mso-position-horizontal-relative:page;mso-position-vertical-relative:paragraph;z-index:-15725568;mso-wrap-distance-left:0;mso-wrap-distance-right:0" id="docshape36" filled="true" fillcolor="#000000" stroked="false">
                <v:fill type="solid"/>
                <w10:wrap type="topAndBottom"/>
              </v:rect>
            </w:pict>
          </mc:Fallback>
        </mc:AlternateContent>
      </w:r>
    </w:p>
    <w:p>
      <w:pPr>
        <w:spacing w:before="101"/>
        <w:ind w:left="740" w:right="1099" w:firstLine="0"/>
        <w:jc w:val="left"/>
        <w:rPr>
          <w:sz w:val="20"/>
        </w:rPr>
      </w:pPr>
      <w:bookmarkStart w:name="_bookmark14" w:id="15"/>
      <w:bookmarkEnd w:id="15"/>
      <w:r>
        <w:rPr/>
      </w:r>
      <w:r>
        <w:rPr>
          <w:position w:val="5"/>
          <w:sz w:val="13"/>
        </w:rPr>
        <w:t>8</w:t>
      </w:r>
      <w:r>
        <w:rPr>
          <w:spacing w:val="29"/>
          <w:position w:val="5"/>
          <w:sz w:val="13"/>
        </w:rPr>
        <w:t> </w:t>
      </w:r>
      <w:r>
        <w:rPr>
          <w:sz w:val="20"/>
        </w:rPr>
        <w:t>Boulet JR, Murray D, Kras J, Woodhouse J, McAllister J, Ziv A. Reliability and validity of a simulation</w:t>
      </w:r>
      <w:r>
        <w:rPr>
          <w:rFonts w:ascii="Cambria Math" w:hAnsi="Cambria Math"/>
          <w:sz w:val="20"/>
        </w:rPr>
        <w:t>‐</w:t>
      </w:r>
      <w:r>
        <w:rPr>
          <w:sz w:val="20"/>
        </w:rPr>
        <w:t>based acute</w:t>
      </w:r>
      <w:r>
        <w:rPr>
          <w:spacing w:val="-6"/>
          <w:sz w:val="20"/>
        </w:rPr>
        <w:t> </w:t>
      </w:r>
      <w:r>
        <w:rPr>
          <w:sz w:val="20"/>
        </w:rPr>
        <w:t>care</w:t>
      </w:r>
      <w:r>
        <w:rPr>
          <w:spacing w:val="-9"/>
          <w:sz w:val="20"/>
        </w:rPr>
        <w:t> </w:t>
      </w:r>
      <w:r>
        <w:rPr>
          <w:sz w:val="20"/>
        </w:rPr>
        <w:t>skills</w:t>
      </w:r>
      <w:r>
        <w:rPr>
          <w:spacing w:val="-6"/>
          <w:sz w:val="20"/>
        </w:rPr>
        <w:t> </w:t>
      </w:r>
      <w:r>
        <w:rPr>
          <w:sz w:val="20"/>
        </w:rPr>
        <w:t>assessment</w:t>
      </w:r>
      <w:r>
        <w:rPr>
          <w:spacing w:val="-9"/>
          <w:sz w:val="20"/>
        </w:rPr>
        <w:t> </w:t>
      </w:r>
      <w:r>
        <w:rPr>
          <w:sz w:val="20"/>
        </w:rPr>
        <w:t>for</w:t>
      </w:r>
      <w:r>
        <w:rPr>
          <w:spacing w:val="-10"/>
          <w:sz w:val="20"/>
        </w:rPr>
        <w:t> </w:t>
      </w:r>
      <w:r>
        <w:rPr>
          <w:sz w:val="20"/>
        </w:rPr>
        <w:t>medical</w:t>
      </w:r>
      <w:r>
        <w:rPr>
          <w:spacing w:val="-8"/>
          <w:sz w:val="20"/>
        </w:rPr>
        <w:t> </w:t>
      </w:r>
      <w:r>
        <w:rPr>
          <w:sz w:val="20"/>
        </w:rPr>
        <w:t>students</w:t>
      </w:r>
      <w:r>
        <w:rPr>
          <w:spacing w:val="-6"/>
          <w:sz w:val="20"/>
        </w:rPr>
        <w:t> </w:t>
      </w:r>
      <w:r>
        <w:rPr>
          <w:sz w:val="20"/>
        </w:rPr>
        <w:t>and</w:t>
      </w:r>
      <w:r>
        <w:rPr>
          <w:spacing w:val="-8"/>
          <w:sz w:val="20"/>
        </w:rPr>
        <w:t> </w:t>
      </w:r>
      <w:r>
        <w:rPr>
          <w:sz w:val="20"/>
        </w:rPr>
        <w:t>residents.</w:t>
      </w:r>
      <w:r>
        <w:rPr>
          <w:spacing w:val="-7"/>
          <w:sz w:val="20"/>
        </w:rPr>
        <w:t> </w:t>
      </w:r>
      <w:r>
        <w:rPr>
          <w:i/>
          <w:sz w:val="20"/>
        </w:rPr>
        <w:t>Anesthesiology</w:t>
      </w:r>
      <w:r>
        <w:rPr>
          <w:sz w:val="20"/>
        </w:rPr>
        <w:t>.</w:t>
      </w:r>
      <w:r>
        <w:rPr>
          <w:spacing w:val="-8"/>
          <w:sz w:val="20"/>
        </w:rPr>
        <w:t> </w:t>
      </w:r>
      <w:r>
        <w:rPr>
          <w:sz w:val="20"/>
        </w:rPr>
        <w:t>2003</w:t>
      </w:r>
      <w:r>
        <w:rPr>
          <w:spacing w:val="-3"/>
          <w:sz w:val="20"/>
        </w:rPr>
        <w:t> </w:t>
      </w:r>
      <w:r>
        <w:rPr>
          <w:sz w:val="20"/>
        </w:rPr>
        <w:t>Dec;99(6):1270</w:t>
      </w:r>
      <w:r>
        <w:rPr>
          <w:rFonts w:ascii="Cambria Math" w:hAnsi="Cambria Math"/>
          <w:sz w:val="20"/>
        </w:rPr>
        <w:t>‐</w:t>
      </w:r>
      <w:r>
        <w:rPr>
          <w:sz w:val="20"/>
        </w:rPr>
        <w:t>80. doi: 10.1097/00000542</w:t>
      </w:r>
      <w:r>
        <w:rPr>
          <w:rFonts w:ascii="Cambria Math" w:hAnsi="Cambria Math"/>
          <w:sz w:val="20"/>
        </w:rPr>
        <w:t>‐ </w:t>
      </w:r>
      <w:r>
        <w:rPr>
          <w:sz w:val="20"/>
        </w:rPr>
        <w:t>200312000</w:t>
      </w:r>
      <w:r>
        <w:rPr>
          <w:rFonts w:ascii="Cambria Math" w:hAnsi="Cambria Math"/>
          <w:sz w:val="20"/>
        </w:rPr>
        <w:t>‐</w:t>
      </w:r>
      <w:r>
        <w:rPr>
          <w:sz w:val="20"/>
        </w:rPr>
        <w:t>000.</w:t>
      </w:r>
    </w:p>
    <w:p>
      <w:pPr>
        <w:spacing w:after="0"/>
        <w:jc w:val="left"/>
        <w:rPr>
          <w:sz w:val="20"/>
        </w:rPr>
        <w:sectPr>
          <w:pgSz w:w="12240" w:h="15840"/>
          <w:pgMar w:header="780" w:footer="714" w:top="1080" w:bottom="900" w:left="700" w:right="500"/>
        </w:sectPr>
      </w:pPr>
    </w:p>
    <w:p>
      <w:pPr>
        <w:pStyle w:val="BodyText"/>
        <w:spacing w:before="79"/>
      </w:pPr>
    </w:p>
    <w:p>
      <w:pPr>
        <w:pStyle w:val="BodyText"/>
        <w:spacing w:line="276" w:lineRule="auto"/>
        <w:ind w:left="740" w:right="1014"/>
      </w:pPr>
      <w:r>
        <w:rPr/>
        <w:t>student met the standards for program completion for each patient’s age, condition, and intervention. The required minimums must be approved by the State EMS Office. Approval by the AEMT educational program’s Medical Director and endorsement by the program Advisory</w:t>
      </w:r>
      <w:r>
        <w:rPr>
          <w:spacing w:val="-5"/>
        </w:rPr>
        <w:t> </w:t>
      </w:r>
      <w:r>
        <w:rPr/>
        <w:t>Committee</w:t>
      </w:r>
      <w:r>
        <w:rPr>
          <w:spacing w:val="-8"/>
        </w:rPr>
        <w:t> </w:t>
      </w:r>
      <w:r>
        <w:rPr/>
        <w:t>(when</w:t>
      </w:r>
      <w:r>
        <w:rPr>
          <w:spacing w:val="-8"/>
        </w:rPr>
        <w:t> </w:t>
      </w:r>
      <w:r>
        <w:rPr/>
        <w:t>utilized)</w:t>
      </w:r>
      <w:r>
        <w:rPr>
          <w:spacing w:val="-6"/>
        </w:rPr>
        <w:t> </w:t>
      </w:r>
      <w:r>
        <w:rPr/>
        <w:t>on</w:t>
      </w:r>
      <w:r>
        <w:rPr>
          <w:spacing w:val="-9"/>
        </w:rPr>
        <w:t> </w:t>
      </w:r>
      <w:r>
        <w:rPr/>
        <w:t>an</w:t>
      </w:r>
      <w:r>
        <w:rPr>
          <w:spacing w:val="-6"/>
        </w:rPr>
        <w:t> </w:t>
      </w:r>
      <w:r>
        <w:rPr/>
        <w:t>annual</w:t>
      </w:r>
      <w:r>
        <w:rPr>
          <w:spacing w:val="-5"/>
        </w:rPr>
        <w:t> </w:t>
      </w:r>
      <w:r>
        <w:rPr/>
        <w:t>basis</w:t>
      </w:r>
      <w:r>
        <w:rPr>
          <w:spacing w:val="-7"/>
        </w:rPr>
        <w:t> </w:t>
      </w:r>
      <w:r>
        <w:rPr/>
        <w:t>is</w:t>
      </w:r>
      <w:r>
        <w:rPr>
          <w:spacing w:val="-9"/>
        </w:rPr>
        <w:t> </w:t>
      </w:r>
      <w:r>
        <w:rPr/>
        <w:t>recommended.</w:t>
      </w:r>
      <w:r>
        <w:rPr>
          <w:spacing w:val="-3"/>
        </w:rPr>
        <w:t> </w:t>
      </w:r>
      <w:r>
        <w:rPr/>
        <w:t>State</w:t>
      </w:r>
      <w:r>
        <w:rPr>
          <w:spacing w:val="-8"/>
        </w:rPr>
        <w:t> </w:t>
      </w:r>
      <w:r>
        <w:rPr/>
        <w:t>EMS</w:t>
      </w:r>
      <w:r>
        <w:rPr>
          <w:spacing w:val="-5"/>
        </w:rPr>
        <w:t> </w:t>
      </w:r>
      <w:r>
        <w:rPr/>
        <w:t>Officials are encouraged to consider processes that recognize that variances may be necessary due to local conditions with the appropriate review and oversight.</w:t>
      </w:r>
    </w:p>
    <w:p>
      <w:pPr>
        <w:spacing w:before="238"/>
        <w:ind w:left="740" w:right="0" w:firstLine="0"/>
        <w:jc w:val="left"/>
        <w:rPr>
          <w:rFonts w:ascii="Constantia"/>
          <w:sz w:val="22"/>
        </w:rPr>
      </w:pPr>
      <w:r>
        <w:rPr>
          <w:rFonts w:ascii="Constantia"/>
          <w:smallCaps/>
          <w:color w:val="44526A"/>
          <w:sz w:val="22"/>
        </w:rPr>
        <w:t>Table</w:t>
      </w:r>
      <w:r>
        <w:rPr>
          <w:rFonts w:ascii="Constantia"/>
          <w:smallCaps/>
          <w:color w:val="44526A"/>
          <w:spacing w:val="47"/>
          <w:sz w:val="22"/>
        </w:rPr>
        <w:t> </w:t>
      </w:r>
      <w:r>
        <w:rPr>
          <w:rFonts w:ascii="Constantia"/>
          <w:smallCaps/>
          <w:color w:val="44526A"/>
          <w:sz w:val="22"/>
        </w:rPr>
        <w:t>2:</w:t>
      </w:r>
      <w:r>
        <w:rPr>
          <w:rFonts w:ascii="Constantia"/>
          <w:smallCaps/>
          <w:color w:val="44526A"/>
          <w:spacing w:val="22"/>
          <w:sz w:val="22"/>
        </w:rPr>
        <w:t> </w:t>
      </w:r>
      <w:r>
        <w:rPr>
          <w:rFonts w:ascii="Constantia"/>
          <w:smallCaps/>
          <w:color w:val="44526A"/>
          <w:sz w:val="22"/>
        </w:rPr>
        <w:t>Pathology/Complaint</w:t>
      </w:r>
      <w:r>
        <w:rPr>
          <w:rFonts w:ascii="Constantia"/>
          <w:smallCaps/>
          <w:color w:val="44526A"/>
          <w:spacing w:val="51"/>
          <w:sz w:val="22"/>
        </w:rPr>
        <w:t> </w:t>
      </w:r>
      <w:r>
        <w:rPr>
          <w:rFonts w:ascii="Constantia"/>
          <w:smallCaps/>
          <w:color w:val="44526A"/>
          <w:spacing w:val="-2"/>
          <w:sz w:val="22"/>
        </w:rPr>
        <w:t>(Conditions)</w:t>
      </w:r>
    </w:p>
    <w:p>
      <w:pPr>
        <w:pStyle w:val="BodyText"/>
        <w:spacing w:before="18"/>
        <w:rPr>
          <w:rFonts w:ascii="Constantia"/>
          <w:sz w:val="20"/>
        </w:rPr>
      </w:pPr>
    </w:p>
    <w:tbl>
      <w:tblPr>
        <w:tblW w:w="0" w:type="auto"/>
        <w:jc w:val="left"/>
        <w:tblInd w:w="995" w:type="dxa"/>
        <w:tblBorders>
          <w:top w:val="single" w:sz="4" w:space="0" w:color="4470C4"/>
          <w:left w:val="single" w:sz="4" w:space="0" w:color="4470C4"/>
          <w:bottom w:val="single" w:sz="4" w:space="0" w:color="4470C4"/>
          <w:right w:val="single" w:sz="4" w:space="0" w:color="4470C4"/>
          <w:insideH w:val="single" w:sz="4" w:space="0" w:color="4470C4"/>
          <w:insideV w:val="single" w:sz="4" w:space="0" w:color="4470C4"/>
        </w:tblBorders>
        <w:tblLayout w:type="fixed"/>
        <w:tblCellMar>
          <w:top w:w="0" w:type="dxa"/>
          <w:left w:w="0" w:type="dxa"/>
          <w:bottom w:w="0" w:type="dxa"/>
          <w:right w:w="0" w:type="dxa"/>
        </w:tblCellMar>
        <w:tblLook w:val="01E0"/>
      </w:tblPr>
      <w:tblGrid>
        <w:gridCol w:w="2859"/>
        <w:gridCol w:w="3293"/>
        <w:gridCol w:w="2708"/>
      </w:tblGrid>
      <w:tr>
        <w:trPr>
          <w:trHeight w:val="1104" w:hRule="atLeast"/>
        </w:trPr>
        <w:tc>
          <w:tcPr>
            <w:tcW w:w="2859" w:type="dxa"/>
            <w:tcBorders>
              <w:top w:val="nil"/>
              <w:bottom w:val="nil"/>
            </w:tcBorders>
            <w:shd w:val="clear" w:color="auto" w:fill="538DD3"/>
          </w:tcPr>
          <w:p>
            <w:pPr>
              <w:pStyle w:val="TableParagraph"/>
              <w:spacing w:before="118"/>
              <w:ind w:left="254" w:right="159" w:hanging="1"/>
              <w:jc w:val="center"/>
              <w:rPr>
                <w:sz w:val="24"/>
              </w:rPr>
            </w:pPr>
            <w:r>
              <w:rPr>
                <w:smallCaps/>
                <w:color w:val="FFFFFF"/>
                <w:sz w:val="24"/>
              </w:rPr>
              <w:t>Student Minimum </w:t>
            </w:r>
            <w:r>
              <w:rPr>
                <w:smallCaps/>
                <w:color w:val="FFFFFF"/>
                <w:spacing w:val="-2"/>
                <w:sz w:val="24"/>
              </w:rPr>
              <w:t>Competency</w:t>
            </w:r>
            <w:r>
              <w:rPr>
                <w:smallCaps/>
                <w:color w:val="FFFFFF"/>
                <w:spacing w:val="-12"/>
                <w:sz w:val="24"/>
              </w:rPr>
              <w:t> </w:t>
            </w:r>
            <w:r>
              <w:rPr>
                <w:smallCaps/>
                <w:color w:val="FFFFFF"/>
                <w:spacing w:val="-2"/>
                <w:sz w:val="24"/>
              </w:rPr>
              <w:t>by</w:t>
            </w:r>
            <w:r>
              <w:rPr>
                <w:smallCaps/>
                <w:color w:val="FFFFFF"/>
                <w:spacing w:val="-12"/>
                <w:sz w:val="24"/>
              </w:rPr>
              <w:t> </w:t>
            </w:r>
            <w:r>
              <w:rPr>
                <w:smallCaps/>
                <w:color w:val="FFFFFF"/>
                <w:spacing w:val="-2"/>
                <w:sz w:val="24"/>
              </w:rPr>
              <w:t>Pathology </w:t>
            </w:r>
            <w:r>
              <w:rPr>
                <w:smallCaps/>
                <w:color w:val="FFFFFF"/>
                <w:sz w:val="24"/>
              </w:rPr>
              <w:t>or Complaint</w:t>
            </w:r>
          </w:p>
        </w:tc>
        <w:tc>
          <w:tcPr>
            <w:tcW w:w="3293" w:type="dxa"/>
            <w:tcBorders>
              <w:top w:val="nil"/>
              <w:bottom w:val="nil"/>
              <w:right w:val="single" w:sz="4" w:space="0" w:color="94B3D6"/>
            </w:tcBorders>
            <w:shd w:val="clear" w:color="auto" w:fill="538DD3"/>
          </w:tcPr>
          <w:p>
            <w:pPr>
              <w:pStyle w:val="TableParagraph"/>
              <w:ind w:left="0"/>
              <w:rPr>
                <w:rFonts w:ascii="Constantia"/>
                <w:sz w:val="19"/>
              </w:rPr>
            </w:pPr>
          </w:p>
          <w:p>
            <w:pPr>
              <w:pStyle w:val="TableParagraph"/>
              <w:spacing w:before="72"/>
              <w:ind w:left="0"/>
              <w:rPr>
                <w:rFonts w:ascii="Constantia"/>
                <w:sz w:val="19"/>
              </w:rPr>
            </w:pPr>
          </w:p>
          <w:p>
            <w:pPr>
              <w:pStyle w:val="TableParagraph"/>
              <w:ind w:left="390"/>
              <w:rPr>
                <w:sz w:val="24"/>
              </w:rPr>
            </w:pPr>
            <w:r>
              <w:rPr>
                <w:smallCaps/>
                <w:color w:val="FFFFFF"/>
                <w:spacing w:val="-2"/>
                <w:sz w:val="24"/>
              </w:rPr>
              <w:t>Live</w:t>
            </w:r>
            <w:r>
              <w:rPr>
                <w:smallCaps/>
                <w:color w:val="FFFFFF"/>
                <w:spacing w:val="-6"/>
                <w:sz w:val="24"/>
              </w:rPr>
              <w:t> </w:t>
            </w:r>
            <w:r>
              <w:rPr>
                <w:smallCaps/>
                <w:color w:val="FFFFFF"/>
                <w:spacing w:val="-2"/>
                <w:sz w:val="24"/>
              </w:rPr>
              <w:t>Exposure</w:t>
            </w:r>
            <w:r>
              <w:rPr>
                <w:smallCaps/>
                <w:color w:val="FFFFFF"/>
                <w:spacing w:val="2"/>
                <w:sz w:val="24"/>
              </w:rPr>
              <w:t> </w:t>
            </w:r>
            <w:r>
              <w:rPr>
                <w:smallCaps/>
                <w:color w:val="FFFFFF"/>
                <w:spacing w:val="-2"/>
                <w:sz w:val="24"/>
              </w:rPr>
              <w:t>vs.</w:t>
            </w:r>
            <w:r>
              <w:rPr>
                <w:smallCaps/>
                <w:color w:val="FFFFFF"/>
                <w:spacing w:val="-22"/>
                <w:sz w:val="24"/>
              </w:rPr>
              <w:t> </w:t>
            </w:r>
            <w:r>
              <w:rPr>
                <w:smallCaps/>
                <w:color w:val="FFFFFF"/>
                <w:spacing w:val="-2"/>
                <w:sz w:val="24"/>
              </w:rPr>
              <w:t>Simulation</w:t>
            </w:r>
          </w:p>
        </w:tc>
        <w:tc>
          <w:tcPr>
            <w:tcW w:w="2708" w:type="dxa"/>
            <w:tcBorders>
              <w:top w:val="nil"/>
              <w:left w:val="single" w:sz="4" w:space="0" w:color="94B3D6"/>
              <w:bottom w:val="nil"/>
            </w:tcBorders>
            <w:shd w:val="clear" w:color="auto" w:fill="538DD3"/>
          </w:tcPr>
          <w:p>
            <w:pPr>
              <w:pStyle w:val="TableParagraph"/>
              <w:spacing w:line="254" w:lineRule="auto" w:before="120"/>
              <w:ind w:left="205" w:right="35"/>
              <w:jc w:val="center"/>
              <w:rPr>
                <w:sz w:val="24"/>
              </w:rPr>
            </w:pPr>
            <w:r>
              <w:rPr>
                <w:smallCaps/>
                <w:color w:val="FFFFFF"/>
                <w:sz w:val="24"/>
              </w:rPr>
              <w:t>Exposure</w:t>
            </w:r>
            <w:r>
              <w:rPr>
                <w:smallCaps/>
                <w:color w:val="FFFFFF"/>
                <w:spacing w:val="-12"/>
                <w:sz w:val="24"/>
              </w:rPr>
              <w:t> </w:t>
            </w:r>
            <w:r>
              <w:rPr>
                <w:smallCaps/>
                <w:color w:val="FFFFFF"/>
                <w:sz w:val="24"/>
              </w:rPr>
              <w:t>in</w:t>
            </w:r>
            <w:r>
              <w:rPr>
                <w:smallCaps/>
                <w:color w:val="FFFFFF"/>
                <w:spacing w:val="-12"/>
                <w:sz w:val="24"/>
              </w:rPr>
              <w:t> </w:t>
            </w:r>
            <w:r>
              <w:rPr>
                <w:smallCaps/>
                <w:color w:val="FFFFFF"/>
                <w:sz w:val="24"/>
              </w:rPr>
              <w:t>Laboratory, Clinical/Hospital,</w:t>
            </w:r>
            <w:r>
              <w:rPr>
                <w:smallCaps/>
                <w:color w:val="FFFFFF"/>
                <w:spacing w:val="-24"/>
                <w:sz w:val="24"/>
              </w:rPr>
              <w:t> </w:t>
            </w:r>
            <w:r>
              <w:rPr>
                <w:smallCaps/>
                <w:color w:val="FFFFFF"/>
                <w:sz w:val="24"/>
              </w:rPr>
              <w:t>or Field Experience</w:t>
            </w:r>
          </w:p>
        </w:tc>
      </w:tr>
      <w:tr>
        <w:trPr>
          <w:trHeight w:val="489" w:hRule="atLeast"/>
        </w:trPr>
        <w:tc>
          <w:tcPr>
            <w:tcW w:w="2859" w:type="dxa"/>
            <w:tcBorders>
              <w:top w:val="nil"/>
              <w:left w:val="single" w:sz="4" w:space="0" w:color="8EAADB"/>
              <w:bottom w:val="single" w:sz="4" w:space="0" w:color="8EAADB"/>
              <w:right w:val="single" w:sz="4" w:space="0" w:color="8EAADB"/>
            </w:tcBorders>
            <w:shd w:val="clear" w:color="auto" w:fill="D9E0F3"/>
          </w:tcPr>
          <w:p>
            <w:pPr>
              <w:pStyle w:val="TableParagraph"/>
              <w:spacing w:before="120"/>
              <w:rPr>
                <w:sz w:val="22"/>
              </w:rPr>
            </w:pPr>
            <w:r>
              <w:rPr>
                <w:spacing w:val="-2"/>
                <w:sz w:val="22"/>
              </w:rPr>
              <w:t>Trauma*</w:t>
            </w:r>
          </w:p>
        </w:tc>
        <w:tc>
          <w:tcPr>
            <w:tcW w:w="3293" w:type="dxa"/>
            <w:tcBorders>
              <w:top w:val="nil"/>
              <w:left w:val="single" w:sz="4" w:space="0" w:color="8EAADB"/>
              <w:bottom w:val="single" w:sz="4" w:space="0" w:color="8EAADB"/>
              <w:right w:val="single" w:sz="4" w:space="0" w:color="8EAADB"/>
            </w:tcBorders>
            <w:shd w:val="clear" w:color="auto" w:fill="D9E0F3"/>
          </w:tcPr>
          <w:p>
            <w:pPr>
              <w:pStyle w:val="TableParagraph"/>
              <w:spacing w:before="120"/>
              <w:rPr>
                <w:sz w:val="22"/>
              </w:rPr>
            </w:pPr>
            <w:r>
              <w:rPr>
                <w:sz w:val="22"/>
              </w:rPr>
              <w:t>3</w:t>
            </w:r>
            <w:r>
              <w:rPr>
                <w:spacing w:val="-13"/>
                <w:sz w:val="22"/>
              </w:rPr>
              <w:t> </w:t>
            </w:r>
            <w:r>
              <w:rPr>
                <w:sz w:val="22"/>
              </w:rPr>
              <w:t>must</w:t>
            </w:r>
            <w:r>
              <w:rPr>
                <w:spacing w:val="-14"/>
                <w:sz w:val="22"/>
              </w:rPr>
              <w:t> </w:t>
            </w:r>
            <w:r>
              <w:rPr>
                <w:sz w:val="22"/>
              </w:rPr>
              <w:t>be</w:t>
            </w:r>
            <w:r>
              <w:rPr>
                <w:spacing w:val="-12"/>
                <w:sz w:val="22"/>
              </w:rPr>
              <w:t> </w:t>
            </w:r>
            <w:r>
              <w:rPr>
                <w:sz w:val="22"/>
              </w:rPr>
              <w:t>live</w:t>
            </w:r>
            <w:r>
              <w:rPr>
                <w:spacing w:val="-13"/>
                <w:sz w:val="22"/>
              </w:rPr>
              <w:t> </w:t>
            </w:r>
            <w:r>
              <w:rPr>
                <w:sz w:val="22"/>
              </w:rPr>
              <w:t>patient</w:t>
            </w:r>
            <w:r>
              <w:rPr>
                <w:spacing w:val="-11"/>
                <w:sz w:val="22"/>
              </w:rPr>
              <w:t> </w:t>
            </w:r>
            <w:r>
              <w:rPr>
                <w:spacing w:val="-2"/>
                <w:sz w:val="22"/>
              </w:rPr>
              <w:t>exposure</w:t>
            </w:r>
          </w:p>
        </w:tc>
        <w:tc>
          <w:tcPr>
            <w:tcW w:w="2708" w:type="dxa"/>
            <w:tcBorders>
              <w:top w:val="nil"/>
              <w:left w:val="single" w:sz="4" w:space="0" w:color="8EAADB"/>
              <w:bottom w:val="single" w:sz="4" w:space="0" w:color="8EAADB"/>
              <w:right w:val="single" w:sz="4" w:space="0" w:color="8EAADB"/>
            </w:tcBorders>
            <w:shd w:val="clear" w:color="auto" w:fill="D9E0F3"/>
          </w:tcPr>
          <w:p>
            <w:pPr>
              <w:pStyle w:val="TableParagraph"/>
              <w:spacing w:before="120"/>
              <w:rPr>
                <w:sz w:val="22"/>
              </w:rPr>
            </w:pPr>
            <w:r>
              <w:rPr>
                <w:sz w:val="22"/>
              </w:rPr>
              <w:t>5-8</w:t>
            </w:r>
            <w:r>
              <w:rPr>
                <w:spacing w:val="-11"/>
                <w:sz w:val="22"/>
              </w:rPr>
              <w:t> </w:t>
            </w:r>
            <w:r>
              <w:rPr>
                <w:spacing w:val="-2"/>
                <w:sz w:val="22"/>
              </w:rPr>
              <w:t>exposures</w:t>
            </w:r>
          </w:p>
        </w:tc>
      </w:tr>
      <w:tr>
        <w:trPr>
          <w:trHeight w:val="1238" w:hRule="atLeast"/>
        </w:trPr>
        <w:tc>
          <w:tcPr>
            <w:tcW w:w="2859" w:type="dxa"/>
            <w:tcBorders>
              <w:top w:val="single" w:sz="4" w:space="0" w:color="8EAADB"/>
              <w:left w:val="single" w:sz="4" w:space="0" w:color="8EAADB"/>
              <w:bottom w:val="single" w:sz="4" w:space="0" w:color="8EAADB"/>
              <w:right w:val="single" w:sz="4" w:space="0" w:color="8EAADB"/>
            </w:tcBorders>
          </w:tcPr>
          <w:p>
            <w:pPr>
              <w:pStyle w:val="TableParagraph"/>
              <w:spacing w:before="122"/>
              <w:rPr>
                <w:sz w:val="22"/>
              </w:rPr>
            </w:pPr>
            <w:r>
              <w:rPr>
                <w:spacing w:val="-2"/>
                <w:sz w:val="22"/>
              </w:rPr>
              <w:t>Psychiatric/behavioral*</w:t>
            </w:r>
          </w:p>
        </w:tc>
        <w:tc>
          <w:tcPr>
            <w:tcW w:w="3293" w:type="dxa"/>
            <w:tcBorders>
              <w:top w:val="single" w:sz="4" w:space="0" w:color="8EAADB"/>
              <w:left w:val="single" w:sz="4" w:space="0" w:color="8EAADB"/>
              <w:bottom w:val="single" w:sz="4" w:space="0" w:color="8EAADB"/>
              <w:right w:val="single" w:sz="4" w:space="0" w:color="8EAADB"/>
            </w:tcBorders>
          </w:tcPr>
          <w:p>
            <w:pPr>
              <w:pStyle w:val="TableParagraph"/>
              <w:spacing w:before="122"/>
              <w:ind w:right="222"/>
              <w:rPr>
                <w:sz w:val="22"/>
              </w:rPr>
            </w:pPr>
            <w:r>
              <w:rPr>
                <w:spacing w:val="-4"/>
                <w:sz w:val="22"/>
              </w:rPr>
              <w:t>Simulation</w:t>
            </w:r>
            <w:r>
              <w:rPr>
                <w:spacing w:val="-17"/>
                <w:sz w:val="22"/>
              </w:rPr>
              <w:t> </w:t>
            </w:r>
            <w:r>
              <w:rPr>
                <w:spacing w:val="-4"/>
                <w:sz w:val="22"/>
              </w:rPr>
              <w:t>permissible,</w:t>
            </w:r>
            <w:r>
              <w:rPr>
                <w:spacing w:val="-12"/>
                <w:sz w:val="22"/>
              </w:rPr>
              <w:t> </w:t>
            </w:r>
            <w:r>
              <w:rPr>
                <w:spacing w:val="-4"/>
                <w:sz w:val="22"/>
              </w:rPr>
              <w:t>based</w:t>
            </w:r>
            <w:r>
              <w:rPr>
                <w:spacing w:val="-14"/>
                <w:sz w:val="22"/>
              </w:rPr>
              <w:t> </w:t>
            </w:r>
            <w:r>
              <w:rPr>
                <w:spacing w:val="-4"/>
                <w:sz w:val="22"/>
              </w:rPr>
              <w:t>on </w:t>
            </w:r>
            <w:r>
              <w:rPr>
                <w:sz w:val="22"/>
              </w:rPr>
              <w:t>competency determined by the Program Director and course Medical Advisor</w:t>
            </w:r>
          </w:p>
        </w:tc>
        <w:tc>
          <w:tcPr>
            <w:tcW w:w="2708" w:type="dxa"/>
            <w:tcBorders>
              <w:top w:val="single" w:sz="4" w:space="0" w:color="8EAADB"/>
              <w:left w:val="single" w:sz="4" w:space="0" w:color="8EAADB"/>
              <w:bottom w:val="single" w:sz="4" w:space="0" w:color="8EAADB"/>
              <w:right w:val="single" w:sz="4" w:space="0" w:color="8EAADB"/>
            </w:tcBorders>
          </w:tcPr>
          <w:p>
            <w:pPr>
              <w:pStyle w:val="TableParagraph"/>
              <w:spacing w:before="122"/>
              <w:rPr>
                <w:sz w:val="22"/>
              </w:rPr>
            </w:pPr>
            <w:r>
              <w:rPr>
                <w:sz w:val="22"/>
              </w:rPr>
              <w:t>5-8</w:t>
            </w:r>
            <w:r>
              <w:rPr>
                <w:spacing w:val="-11"/>
                <w:sz w:val="22"/>
              </w:rPr>
              <w:t> </w:t>
            </w:r>
            <w:r>
              <w:rPr>
                <w:spacing w:val="-2"/>
                <w:sz w:val="22"/>
              </w:rPr>
              <w:t>exposures</w:t>
            </w:r>
          </w:p>
        </w:tc>
      </w:tr>
      <w:tr>
        <w:trPr>
          <w:trHeight w:val="1238" w:hRule="atLeast"/>
        </w:trPr>
        <w:tc>
          <w:tcPr>
            <w:tcW w:w="2859" w:type="dxa"/>
            <w:tcBorders>
              <w:top w:val="single" w:sz="4" w:space="0" w:color="8EAADB"/>
              <w:left w:val="single" w:sz="4" w:space="0" w:color="8EAADB"/>
              <w:bottom w:val="single" w:sz="4" w:space="0" w:color="8EAADB"/>
              <w:right w:val="single" w:sz="4" w:space="0" w:color="8EAADB"/>
            </w:tcBorders>
            <w:shd w:val="clear" w:color="auto" w:fill="D9E0F3"/>
          </w:tcPr>
          <w:p>
            <w:pPr>
              <w:pStyle w:val="TableParagraph"/>
              <w:spacing w:before="119"/>
              <w:rPr>
                <w:sz w:val="22"/>
              </w:rPr>
            </w:pPr>
            <w:r>
              <w:rPr>
                <w:sz w:val="22"/>
              </w:rPr>
              <w:t>Uncomplicated and </w:t>
            </w:r>
            <w:r>
              <w:rPr>
                <w:spacing w:val="-2"/>
                <w:sz w:val="22"/>
              </w:rPr>
              <w:t>complicated</w:t>
            </w:r>
            <w:r>
              <w:rPr>
                <w:spacing w:val="-12"/>
                <w:sz w:val="22"/>
              </w:rPr>
              <w:t> </w:t>
            </w:r>
            <w:r>
              <w:rPr>
                <w:spacing w:val="-2"/>
                <w:sz w:val="22"/>
              </w:rPr>
              <w:t>Obstetric delivery**</w:t>
            </w:r>
          </w:p>
        </w:tc>
        <w:tc>
          <w:tcPr>
            <w:tcW w:w="3293" w:type="dxa"/>
            <w:tcBorders>
              <w:top w:val="single" w:sz="4" w:space="0" w:color="8EAADB"/>
              <w:left w:val="single" w:sz="4" w:space="0" w:color="8EAADB"/>
              <w:bottom w:val="single" w:sz="4" w:space="0" w:color="8EAADB"/>
              <w:right w:val="single" w:sz="4" w:space="0" w:color="8EAADB"/>
            </w:tcBorders>
            <w:shd w:val="clear" w:color="auto" w:fill="D9E0F3"/>
          </w:tcPr>
          <w:p>
            <w:pPr>
              <w:pStyle w:val="TableParagraph"/>
              <w:spacing w:before="119"/>
              <w:ind w:right="222"/>
              <w:rPr>
                <w:sz w:val="22"/>
              </w:rPr>
            </w:pPr>
            <w:r>
              <w:rPr>
                <w:spacing w:val="-4"/>
                <w:sz w:val="22"/>
              </w:rPr>
              <w:t>Simulation</w:t>
            </w:r>
            <w:r>
              <w:rPr>
                <w:spacing w:val="-17"/>
                <w:sz w:val="22"/>
              </w:rPr>
              <w:t> </w:t>
            </w:r>
            <w:r>
              <w:rPr>
                <w:spacing w:val="-4"/>
                <w:sz w:val="22"/>
              </w:rPr>
              <w:t>permissible,</w:t>
            </w:r>
            <w:r>
              <w:rPr>
                <w:spacing w:val="-12"/>
                <w:sz w:val="22"/>
              </w:rPr>
              <w:t> </w:t>
            </w:r>
            <w:r>
              <w:rPr>
                <w:spacing w:val="-4"/>
                <w:sz w:val="22"/>
              </w:rPr>
              <w:t>based</w:t>
            </w:r>
            <w:r>
              <w:rPr>
                <w:spacing w:val="-14"/>
                <w:sz w:val="22"/>
              </w:rPr>
              <w:t> </w:t>
            </w:r>
            <w:r>
              <w:rPr>
                <w:spacing w:val="-4"/>
                <w:sz w:val="22"/>
              </w:rPr>
              <w:t>on </w:t>
            </w:r>
            <w:r>
              <w:rPr>
                <w:sz w:val="22"/>
              </w:rPr>
              <w:t>competency determined by the Program Director and course Medical Advisor</w:t>
            </w:r>
          </w:p>
        </w:tc>
        <w:tc>
          <w:tcPr>
            <w:tcW w:w="2708" w:type="dxa"/>
            <w:tcBorders>
              <w:top w:val="single" w:sz="4" w:space="0" w:color="8EAADB"/>
              <w:left w:val="single" w:sz="4" w:space="0" w:color="8EAADB"/>
              <w:bottom w:val="single" w:sz="4" w:space="0" w:color="8EAADB"/>
              <w:right w:val="single" w:sz="4" w:space="0" w:color="8EAADB"/>
            </w:tcBorders>
            <w:shd w:val="clear" w:color="auto" w:fill="D9E0F3"/>
          </w:tcPr>
          <w:p>
            <w:pPr>
              <w:pStyle w:val="TableParagraph"/>
              <w:spacing w:before="119"/>
              <w:rPr>
                <w:sz w:val="22"/>
              </w:rPr>
            </w:pPr>
            <w:r>
              <w:rPr>
                <w:sz w:val="22"/>
              </w:rPr>
              <w:t>Minimum</w:t>
            </w:r>
            <w:r>
              <w:rPr>
                <w:spacing w:val="-11"/>
                <w:sz w:val="22"/>
              </w:rPr>
              <w:t> </w:t>
            </w:r>
            <w:r>
              <w:rPr>
                <w:sz w:val="22"/>
              </w:rPr>
              <w:t>of</w:t>
            </w:r>
            <w:r>
              <w:rPr>
                <w:spacing w:val="-10"/>
                <w:sz w:val="22"/>
              </w:rPr>
              <w:t> </w:t>
            </w:r>
            <w:r>
              <w:rPr>
                <w:sz w:val="22"/>
              </w:rPr>
              <w:t>3</w:t>
            </w:r>
            <w:r>
              <w:rPr>
                <w:spacing w:val="-10"/>
                <w:sz w:val="22"/>
              </w:rPr>
              <w:t> </w:t>
            </w:r>
            <w:r>
              <w:rPr>
                <w:spacing w:val="-2"/>
                <w:sz w:val="22"/>
              </w:rPr>
              <w:t>exposures</w:t>
            </w:r>
          </w:p>
        </w:tc>
      </w:tr>
      <w:tr>
        <w:trPr>
          <w:trHeight w:val="1238" w:hRule="atLeast"/>
        </w:trPr>
        <w:tc>
          <w:tcPr>
            <w:tcW w:w="2859" w:type="dxa"/>
            <w:tcBorders>
              <w:top w:val="single" w:sz="4" w:space="0" w:color="8EAADB"/>
              <w:left w:val="single" w:sz="4" w:space="0" w:color="8EAADB"/>
              <w:bottom w:val="single" w:sz="4" w:space="0" w:color="8EAADB"/>
              <w:right w:val="single" w:sz="4" w:space="0" w:color="8EAADB"/>
            </w:tcBorders>
          </w:tcPr>
          <w:p>
            <w:pPr>
              <w:pStyle w:val="TableParagraph"/>
              <w:spacing w:before="120"/>
              <w:rPr>
                <w:sz w:val="22"/>
              </w:rPr>
            </w:pPr>
            <w:r>
              <w:rPr>
                <w:spacing w:val="-4"/>
                <w:sz w:val="22"/>
              </w:rPr>
              <w:t>Distressed</w:t>
            </w:r>
            <w:r>
              <w:rPr>
                <w:spacing w:val="8"/>
                <w:sz w:val="22"/>
              </w:rPr>
              <w:t> </w:t>
            </w:r>
            <w:r>
              <w:rPr>
                <w:spacing w:val="-2"/>
                <w:sz w:val="22"/>
              </w:rPr>
              <w:t>neonate*</w:t>
            </w:r>
          </w:p>
        </w:tc>
        <w:tc>
          <w:tcPr>
            <w:tcW w:w="3293" w:type="dxa"/>
            <w:tcBorders>
              <w:top w:val="single" w:sz="4" w:space="0" w:color="8EAADB"/>
              <w:left w:val="single" w:sz="4" w:space="0" w:color="8EAADB"/>
              <w:bottom w:val="single" w:sz="4" w:space="0" w:color="8EAADB"/>
              <w:right w:val="single" w:sz="4" w:space="0" w:color="8EAADB"/>
            </w:tcBorders>
          </w:tcPr>
          <w:p>
            <w:pPr>
              <w:pStyle w:val="TableParagraph"/>
              <w:spacing w:before="120"/>
              <w:rPr>
                <w:sz w:val="22"/>
              </w:rPr>
            </w:pPr>
            <w:r>
              <w:rPr>
                <w:spacing w:val="-2"/>
                <w:sz w:val="22"/>
              </w:rPr>
              <w:t>Simulation</w:t>
            </w:r>
            <w:r>
              <w:rPr>
                <w:spacing w:val="-7"/>
                <w:sz w:val="22"/>
              </w:rPr>
              <w:t> </w:t>
            </w:r>
            <w:r>
              <w:rPr>
                <w:spacing w:val="-2"/>
                <w:sz w:val="22"/>
              </w:rPr>
              <w:t>permissible,</w:t>
            </w:r>
            <w:r>
              <w:rPr>
                <w:spacing w:val="-5"/>
                <w:sz w:val="22"/>
              </w:rPr>
              <w:t> </w:t>
            </w:r>
            <w:r>
              <w:rPr>
                <w:spacing w:val="-2"/>
                <w:sz w:val="22"/>
              </w:rPr>
              <w:t>based</w:t>
            </w:r>
            <w:r>
              <w:rPr>
                <w:spacing w:val="-6"/>
                <w:sz w:val="22"/>
              </w:rPr>
              <w:t> </w:t>
            </w:r>
            <w:r>
              <w:rPr>
                <w:spacing w:val="-2"/>
                <w:sz w:val="22"/>
              </w:rPr>
              <w:t>on </w:t>
            </w:r>
            <w:r>
              <w:rPr>
                <w:sz w:val="22"/>
              </w:rPr>
              <w:t>competency determined by the Program Director and course Medical Advisor</w:t>
            </w:r>
          </w:p>
        </w:tc>
        <w:tc>
          <w:tcPr>
            <w:tcW w:w="2708" w:type="dxa"/>
            <w:tcBorders>
              <w:top w:val="single" w:sz="4" w:space="0" w:color="8EAADB"/>
              <w:left w:val="single" w:sz="4" w:space="0" w:color="8EAADB"/>
              <w:bottom w:val="single" w:sz="4" w:space="0" w:color="8EAADB"/>
              <w:right w:val="single" w:sz="4" w:space="0" w:color="8EAADB"/>
            </w:tcBorders>
          </w:tcPr>
          <w:p>
            <w:pPr>
              <w:pStyle w:val="TableParagraph"/>
              <w:spacing w:before="120"/>
              <w:rPr>
                <w:sz w:val="22"/>
              </w:rPr>
            </w:pPr>
            <w:r>
              <w:rPr>
                <w:sz w:val="22"/>
              </w:rPr>
              <w:t>Minimum</w:t>
            </w:r>
            <w:r>
              <w:rPr>
                <w:spacing w:val="-11"/>
                <w:sz w:val="22"/>
              </w:rPr>
              <w:t> </w:t>
            </w:r>
            <w:r>
              <w:rPr>
                <w:sz w:val="22"/>
              </w:rPr>
              <w:t>of</w:t>
            </w:r>
            <w:r>
              <w:rPr>
                <w:spacing w:val="-10"/>
                <w:sz w:val="22"/>
              </w:rPr>
              <w:t> </w:t>
            </w:r>
            <w:r>
              <w:rPr>
                <w:sz w:val="22"/>
              </w:rPr>
              <w:t>3</w:t>
            </w:r>
            <w:r>
              <w:rPr>
                <w:spacing w:val="-10"/>
                <w:sz w:val="22"/>
              </w:rPr>
              <w:t> </w:t>
            </w:r>
            <w:r>
              <w:rPr>
                <w:spacing w:val="-2"/>
                <w:sz w:val="22"/>
              </w:rPr>
              <w:t>exposures</w:t>
            </w:r>
          </w:p>
        </w:tc>
      </w:tr>
      <w:tr>
        <w:trPr>
          <w:trHeight w:val="1607" w:hRule="atLeast"/>
        </w:trPr>
        <w:tc>
          <w:tcPr>
            <w:tcW w:w="2859" w:type="dxa"/>
            <w:tcBorders>
              <w:top w:val="single" w:sz="4" w:space="0" w:color="8EAADB"/>
              <w:left w:val="single" w:sz="4" w:space="0" w:color="8EAADB"/>
              <w:bottom w:val="single" w:sz="4" w:space="0" w:color="8EAADB"/>
              <w:right w:val="single" w:sz="4" w:space="0" w:color="8EAADB"/>
            </w:tcBorders>
            <w:shd w:val="clear" w:color="auto" w:fill="D9E0F3"/>
          </w:tcPr>
          <w:p>
            <w:pPr>
              <w:pStyle w:val="TableParagraph"/>
              <w:spacing w:before="119"/>
              <w:rPr>
                <w:sz w:val="22"/>
              </w:rPr>
            </w:pPr>
            <w:r>
              <w:rPr>
                <w:spacing w:val="-2"/>
                <w:sz w:val="22"/>
              </w:rPr>
              <w:t>Cardiac</w:t>
            </w:r>
            <w:r>
              <w:rPr>
                <w:spacing w:val="-10"/>
                <w:sz w:val="22"/>
              </w:rPr>
              <w:t> </w:t>
            </w:r>
            <w:r>
              <w:rPr>
                <w:spacing w:val="-2"/>
                <w:sz w:val="22"/>
              </w:rPr>
              <w:t>pathologies</w:t>
            </w:r>
            <w:r>
              <w:rPr>
                <w:spacing w:val="-11"/>
                <w:sz w:val="22"/>
              </w:rPr>
              <w:t> </w:t>
            </w:r>
            <w:r>
              <w:rPr>
                <w:spacing w:val="-2"/>
                <w:sz w:val="22"/>
              </w:rPr>
              <w:t>or complaints*</w:t>
            </w:r>
          </w:p>
          <w:p>
            <w:pPr>
              <w:pStyle w:val="TableParagraph"/>
              <w:spacing w:before="121"/>
              <w:ind w:right="19"/>
              <w:rPr>
                <w:i/>
                <w:sz w:val="22"/>
              </w:rPr>
            </w:pPr>
            <w:r>
              <w:rPr>
                <w:i/>
                <w:sz w:val="22"/>
              </w:rPr>
              <w:t>(For</w:t>
            </w:r>
            <w:r>
              <w:rPr>
                <w:i/>
                <w:spacing w:val="-13"/>
                <w:sz w:val="22"/>
              </w:rPr>
              <w:t> </w:t>
            </w:r>
            <w:r>
              <w:rPr>
                <w:i/>
                <w:sz w:val="22"/>
              </w:rPr>
              <w:t>example,</w:t>
            </w:r>
            <w:r>
              <w:rPr>
                <w:i/>
                <w:spacing w:val="-13"/>
                <w:sz w:val="22"/>
              </w:rPr>
              <w:t> </w:t>
            </w:r>
            <w:r>
              <w:rPr>
                <w:i/>
                <w:sz w:val="22"/>
              </w:rPr>
              <w:t>acute</w:t>
            </w:r>
            <w:r>
              <w:rPr>
                <w:i/>
                <w:spacing w:val="-13"/>
                <w:sz w:val="22"/>
              </w:rPr>
              <w:t> </w:t>
            </w:r>
            <w:r>
              <w:rPr>
                <w:i/>
                <w:sz w:val="22"/>
              </w:rPr>
              <w:t>coronary</w:t>
            </w:r>
            <w:r>
              <w:rPr>
                <w:i/>
                <w:sz w:val="22"/>
              </w:rPr>
              <w:t> syndrome, cardiac chest </w:t>
            </w:r>
            <w:r>
              <w:rPr>
                <w:i/>
                <w:spacing w:val="-2"/>
                <w:sz w:val="22"/>
              </w:rPr>
              <w:t>pain)</w:t>
            </w:r>
          </w:p>
        </w:tc>
        <w:tc>
          <w:tcPr>
            <w:tcW w:w="3293" w:type="dxa"/>
            <w:tcBorders>
              <w:top w:val="single" w:sz="4" w:space="0" w:color="8EAADB"/>
              <w:left w:val="single" w:sz="4" w:space="0" w:color="8EAADB"/>
              <w:bottom w:val="single" w:sz="4" w:space="0" w:color="8EAADB"/>
              <w:right w:val="single" w:sz="4" w:space="0" w:color="8EAADB"/>
            </w:tcBorders>
            <w:shd w:val="clear" w:color="auto" w:fill="D9E0F3"/>
          </w:tcPr>
          <w:p>
            <w:pPr>
              <w:pStyle w:val="TableParagraph"/>
              <w:spacing w:before="119"/>
              <w:rPr>
                <w:sz w:val="22"/>
              </w:rPr>
            </w:pPr>
            <w:r>
              <w:rPr>
                <w:sz w:val="22"/>
              </w:rPr>
              <w:t>3</w:t>
            </w:r>
            <w:r>
              <w:rPr>
                <w:spacing w:val="-13"/>
                <w:sz w:val="22"/>
              </w:rPr>
              <w:t> </w:t>
            </w:r>
            <w:r>
              <w:rPr>
                <w:sz w:val="22"/>
              </w:rPr>
              <w:t>must</w:t>
            </w:r>
            <w:r>
              <w:rPr>
                <w:spacing w:val="-14"/>
                <w:sz w:val="22"/>
              </w:rPr>
              <w:t> </w:t>
            </w:r>
            <w:r>
              <w:rPr>
                <w:sz w:val="22"/>
              </w:rPr>
              <w:t>be</w:t>
            </w:r>
            <w:r>
              <w:rPr>
                <w:spacing w:val="-12"/>
                <w:sz w:val="22"/>
              </w:rPr>
              <w:t> </w:t>
            </w:r>
            <w:r>
              <w:rPr>
                <w:sz w:val="22"/>
              </w:rPr>
              <w:t>live</w:t>
            </w:r>
            <w:r>
              <w:rPr>
                <w:spacing w:val="-13"/>
                <w:sz w:val="22"/>
              </w:rPr>
              <w:t> </w:t>
            </w:r>
            <w:r>
              <w:rPr>
                <w:sz w:val="22"/>
              </w:rPr>
              <w:t>patient</w:t>
            </w:r>
            <w:r>
              <w:rPr>
                <w:spacing w:val="-11"/>
                <w:sz w:val="22"/>
              </w:rPr>
              <w:t> </w:t>
            </w:r>
            <w:r>
              <w:rPr>
                <w:spacing w:val="-2"/>
                <w:sz w:val="22"/>
              </w:rPr>
              <w:t>exposures</w:t>
            </w:r>
          </w:p>
        </w:tc>
        <w:tc>
          <w:tcPr>
            <w:tcW w:w="2708" w:type="dxa"/>
            <w:tcBorders>
              <w:top w:val="single" w:sz="4" w:space="0" w:color="8EAADB"/>
              <w:left w:val="single" w:sz="4" w:space="0" w:color="8EAADB"/>
              <w:bottom w:val="single" w:sz="4" w:space="0" w:color="8EAADB"/>
              <w:right w:val="single" w:sz="4" w:space="0" w:color="8EAADB"/>
            </w:tcBorders>
            <w:shd w:val="clear" w:color="auto" w:fill="D9E0F3"/>
          </w:tcPr>
          <w:p>
            <w:pPr>
              <w:pStyle w:val="TableParagraph"/>
              <w:spacing w:before="119"/>
              <w:rPr>
                <w:sz w:val="22"/>
              </w:rPr>
            </w:pPr>
            <w:r>
              <w:rPr>
                <w:sz w:val="22"/>
              </w:rPr>
              <w:t>5-8</w:t>
            </w:r>
            <w:r>
              <w:rPr>
                <w:spacing w:val="-11"/>
                <w:sz w:val="22"/>
              </w:rPr>
              <w:t> </w:t>
            </w:r>
            <w:r>
              <w:rPr>
                <w:spacing w:val="-2"/>
                <w:sz w:val="22"/>
              </w:rPr>
              <w:t>exposures</w:t>
            </w:r>
          </w:p>
        </w:tc>
      </w:tr>
      <w:tr>
        <w:trPr>
          <w:trHeight w:val="1238" w:hRule="atLeast"/>
        </w:trPr>
        <w:tc>
          <w:tcPr>
            <w:tcW w:w="2859" w:type="dxa"/>
            <w:tcBorders>
              <w:top w:val="single" w:sz="4" w:space="0" w:color="8EAADB"/>
              <w:left w:val="single" w:sz="4" w:space="0" w:color="8EAADB"/>
              <w:bottom w:val="single" w:sz="4" w:space="0" w:color="8EAADB"/>
              <w:right w:val="single" w:sz="4" w:space="0" w:color="8EAADB"/>
            </w:tcBorders>
          </w:tcPr>
          <w:p>
            <w:pPr>
              <w:pStyle w:val="TableParagraph"/>
              <w:spacing w:before="119"/>
              <w:rPr>
                <w:sz w:val="22"/>
              </w:rPr>
            </w:pPr>
            <w:r>
              <w:rPr>
                <w:sz w:val="22"/>
              </w:rPr>
              <w:t>Cardiac</w:t>
            </w:r>
            <w:r>
              <w:rPr>
                <w:spacing w:val="-7"/>
                <w:sz w:val="22"/>
              </w:rPr>
              <w:t> </w:t>
            </w:r>
            <w:r>
              <w:rPr>
                <w:spacing w:val="-2"/>
                <w:sz w:val="22"/>
              </w:rPr>
              <w:t>arrest</w:t>
            </w:r>
          </w:p>
        </w:tc>
        <w:tc>
          <w:tcPr>
            <w:tcW w:w="3293" w:type="dxa"/>
            <w:tcBorders>
              <w:top w:val="single" w:sz="4" w:space="0" w:color="8EAADB"/>
              <w:left w:val="single" w:sz="4" w:space="0" w:color="8EAADB"/>
              <w:bottom w:val="single" w:sz="4" w:space="0" w:color="8EAADB"/>
              <w:right w:val="single" w:sz="4" w:space="0" w:color="8EAADB"/>
            </w:tcBorders>
          </w:tcPr>
          <w:p>
            <w:pPr>
              <w:pStyle w:val="TableParagraph"/>
              <w:spacing w:before="119"/>
              <w:rPr>
                <w:sz w:val="22"/>
              </w:rPr>
            </w:pPr>
            <w:r>
              <w:rPr>
                <w:spacing w:val="-2"/>
                <w:sz w:val="22"/>
              </w:rPr>
              <w:t>Simulation</w:t>
            </w:r>
            <w:r>
              <w:rPr>
                <w:spacing w:val="-7"/>
                <w:sz w:val="22"/>
              </w:rPr>
              <w:t> </w:t>
            </w:r>
            <w:r>
              <w:rPr>
                <w:spacing w:val="-2"/>
                <w:sz w:val="22"/>
              </w:rPr>
              <w:t>permissible,</w:t>
            </w:r>
            <w:r>
              <w:rPr>
                <w:spacing w:val="-5"/>
                <w:sz w:val="22"/>
              </w:rPr>
              <w:t> </w:t>
            </w:r>
            <w:r>
              <w:rPr>
                <w:spacing w:val="-2"/>
                <w:sz w:val="22"/>
              </w:rPr>
              <w:t>based</w:t>
            </w:r>
            <w:r>
              <w:rPr>
                <w:spacing w:val="-6"/>
                <w:sz w:val="22"/>
              </w:rPr>
              <w:t> </w:t>
            </w:r>
            <w:r>
              <w:rPr>
                <w:spacing w:val="-2"/>
                <w:sz w:val="22"/>
              </w:rPr>
              <w:t>on </w:t>
            </w:r>
            <w:r>
              <w:rPr>
                <w:sz w:val="22"/>
              </w:rPr>
              <w:t>competency determined by the Program</w:t>
            </w:r>
            <w:r>
              <w:rPr>
                <w:spacing w:val="-10"/>
                <w:sz w:val="22"/>
              </w:rPr>
              <w:t> </w:t>
            </w:r>
            <w:r>
              <w:rPr>
                <w:sz w:val="22"/>
              </w:rPr>
              <w:t>Director</w:t>
            </w:r>
            <w:r>
              <w:rPr>
                <w:spacing w:val="-10"/>
                <w:sz w:val="22"/>
              </w:rPr>
              <w:t> </w:t>
            </w:r>
            <w:r>
              <w:rPr>
                <w:sz w:val="22"/>
              </w:rPr>
              <w:t>course</w:t>
            </w:r>
            <w:r>
              <w:rPr>
                <w:spacing w:val="-11"/>
                <w:sz w:val="22"/>
              </w:rPr>
              <w:t> </w:t>
            </w:r>
            <w:r>
              <w:rPr>
                <w:sz w:val="22"/>
              </w:rPr>
              <w:t>Medical </w:t>
            </w:r>
            <w:r>
              <w:rPr>
                <w:spacing w:val="-2"/>
                <w:sz w:val="22"/>
              </w:rPr>
              <w:t>Advisor</w:t>
            </w:r>
          </w:p>
        </w:tc>
        <w:tc>
          <w:tcPr>
            <w:tcW w:w="2708" w:type="dxa"/>
            <w:tcBorders>
              <w:top w:val="single" w:sz="4" w:space="0" w:color="8EAADB"/>
              <w:left w:val="single" w:sz="4" w:space="0" w:color="8EAADB"/>
              <w:bottom w:val="single" w:sz="4" w:space="0" w:color="8EAADB"/>
              <w:right w:val="single" w:sz="4" w:space="0" w:color="8EAADB"/>
            </w:tcBorders>
          </w:tcPr>
          <w:p>
            <w:pPr>
              <w:pStyle w:val="TableParagraph"/>
              <w:spacing w:before="119"/>
              <w:rPr>
                <w:sz w:val="22"/>
              </w:rPr>
            </w:pPr>
            <w:r>
              <w:rPr>
                <w:sz w:val="22"/>
              </w:rPr>
              <w:t>5-8</w:t>
            </w:r>
            <w:r>
              <w:rPr>
                <w:spacing w:val="-11"/>
                <w:sz w:val="22"/>
              </w:rPr>
              <w:t> </w:t>
            </w:r>
            <w:r>
              <w:rPr>
                <w:spacing w:val="-2"/>
                <w:sz w:val="22"/>
              </w:rPr>
              <w:t>exposures</w:t>
            </w:r>
          </w:p>
        </w:tc>
      </w:tr>
      <w:tr>
        <w:trPr>
          <w:trHeight w:val="1737" w:hRule="atLeast"/>
        </w:trPr>
        <w:tc>
          <w:tcPr>
            <w:tcW w:w="2859" w:type="dxa"/>
            <w:tcBorders>
              <w:top w:val="single" w:sz="4" w:space="0" w:color="8EAADB"/>
              <w:left w:val="single" w:sz="4" w:space="0" w:color="8EAADB"/>
              <w:bottom w:val="single" w:sz="4" w:space="0" w:color="8EAADB"/>
              <w:right w:val="single" w:sz="4" w:space="0" w:color="8EAADB"/>
            </w:tcBorders>
            <w:shd w:val="clear" w:color="auto" w:fill="D9E0F3"/>
          </w:tcPr>
          <w:p>
            <w:pPr>
              <w:pStyle w:val="TableParagraph"/>
              <w:spacing w:before="119"/>
              <w:rPr>
                <w:sz w:val="22"/>
              </w:rPr>
            </w:pPr>
            <w:r>
              <w:rPr>
                <w:sz w:val="22"/>
              </w:rPr>
              <w:t>Medical</w:t>
            </w:r>
            <w:r>
              <w:rPr>
                <w:spacing w:val="-14"/>
                <w:sz w:val="22"/>
              </w:rPr>
              <w:t> </w:t>
            </w:r>
            <w:r>
              <w:rPr>
                <w:sz w:val="22"/>
              </w:rPr>
              <w:t>neurological pathologies</w:t>
            </w:r>
            <w:r>
              <w:rPr>
                <w:spacing w:val="-14"/>
                <w:sz w:val="22"/>
              </w:rPr>
              <w:t> </w:t>
            </w:r>
            <w:r>
              <w:rPr>
                <w:sz w:val="22"/>
              </w:rPr>
              <w:t>or</w:t>
            </w:r>
            <w:r>
              <w:rPr>
                <w:spacing w:val="-14"/>
                <w:sz w:val="22"/>
              </w:rPr>
              <w:t> </w:t>
            </w:r>
            <w:r>
              <w:rPr>
                <w:sz w:val="22"/>
              </w:rPr>
              <w:t>complaints</w:t>
            </w:r>
          </w:p>
          <w:p>
            <w:pPr>
              <w:pStyle w:val="TableParagraph"/>
              <w:spacing w:before="1"/>
              <w:rPr>
                <w:i/>
                <w:sz w:val="22"/>
              </w:rPr>
            </w:pPr>
            <w:r>
              <w:rPr>
                <w:sz w:val="22"/>
              </w:rPr>
              <w:t>*</w:t>
            </w:r>
            <w:r>
              <w:rPr>
                <w:i/>
                <w:sz w:val="22"/>
              </w:rPr>
              <w:t>(for example, transient</w:t>
            </w:r>
            <w:r>
              <w:rPr>
                <w:i/>
                <w:sz w:val="22"/>
              </w:rPr>
              <w:t> ischemic attack, stroke, </w:t>
            </w:r>
            <w:r>
              <w:rPr>
                <w:i/>
                <w:spacing w:val="-2"/>
                <w:sz w:val="22"/>
              </w:rPr>
              <w:t>syncope,</w:t>
            </w:r>
            <w:r>
              <w:rPr>
                <w:i/>
                <w:spacing w:val="-9"/>
                <w:sz w:val="22"/>
              </w:rPr>
              <w:t> </w:t>
            </w:r>
            <w:r>
              <w:rPr>
                <w:i/>
                <w:spacing w:val="-2"/>
                <w:sz w:val="22"/>
              </w:rPr>
              <w:t>or</w:t>
            </w:r>
            <w:r>
              <w:rPr>
                <w:i/>
                <w:spacing w:val="-10"/>
                <w:sz w:val="22"/>
              </w:rPr>
              <w:t> </w:t>
            </w:r>
            <w:r>
              <w:rPr>
                <w:i/>
                <w:spacing w:val="-2"/>
                <w:sz w:val="22"/>
              </w:rPr>
              <w:t>altered</w:t>
            </w:r>
            <w:r>
              <w:rPr>
                <w:i/>
                <w:spacing w:val="-10"/>
                <w:sz w:val="22"/>
              </w:rPr>
              <w:t> </w:t>
            </w:r>
            <w:r>
              <w:rPr>
                <w:i/>
                <w:spacing w:val="-2"/>
                <w:sz w:val="22"/>
              </w:rPr>
              <w:t>mental </w:t>
            </w:r>
            <w:r>
              <w:rPr>
                <w:i/>
                <w:sz w:val="22"/>
              </w:rPr>
              <w:t>status presentation)</w:t>
            </w:r>
          </w:p>
        </w:tc>
        <w:tc>
          <w:tcPr>
            <w:tcW w:w="3293" w:type="dxa"/>
            <w:tcBorders>
              <w:top w:val="single" w:sz="4" w:space="0" w:color="8EAADB"/>
              <w:left w:val="single" w:sz="4" w:space="0" w:color="8EAADB"/>
              <w:bottom w:val="single" w:sz="4" w:space="0" w:color="8EAADB"/>
              <w:right w:val="single" w:sz="4" w:space="0" w:color="8EAADB"/>
            </w:tcBorders>
            <w:shd w:val="clear" w:color="auto" w:fill="D9E0F3"/>
          </w:tcPr>
          <w:p>
            <w:pPr>
              <w:pStyle w:val="TableParagraph"/>
              <w:spacing w:before="119"/>
              <w:rPr>
                <w:sz w:val="22"/>
              </w:rPr>
            </w:pPr>
            <w:r>
              <w:rPr>
                <w:sz w:val="22"/>
              </w:rPr>
              <w:t>3</w:t>
            </w:r>
            <w:r>
              <w:rPr>
                <w:spacing w:val="-13"/>
                <w:sz w:val="22"/>
              </w:rPr>
              <w:t> </w:t>
            </w:r>
            <w:r>
              <w:rPr>
                <w:sz w:val="22"/>
              </w:rPr>
              <w:t>must</w:t>
            </w:r>
            <w:r>
              <w:rPr>
                <w:spacing w:val="-14"/>
                <w:sz w:val="22"/>
              </w:rPr>
              <w:t> </w:t>
            </w:r>
            <w:r>
              <w:rPr>
                <w:sz w:val="22"/>
              </w:rPr>
              <w:t>be</w:t>
            </w:r>
            <w:r>
              <w:rPr>
                <w:spacing w:val="-12"/>
                <w:sz w:val="22"/>
              </w:rPr>
              <w:t> </w:t>
            </w:r>
            <w:r>
              <w:rPr>
                <w:sz w:val="22"/>
              </w:rPr>
              <w:t>live</w:t>
            </w:r>
            <w:r>
              <w:rPr>
                <w:spacing w:val="-13"/>
                <w:sz w:val="22"/>
              </w:rPr>
              <w:t> </w:t>
            </w:r>
            <w:r>
              <w:rPr>
                <w:sz w:val="22"/>
              </w:rPr>
              <w:t>patient</w:t>
            </w:r>
            <w:r>
              <w:rPr>
                <w:spacing w:val="-11"/>
                <w:sz w:val="22"/>
              </w:rPr>
              <w:t> </w:t>
            </w:r>
            <w:r>
              <w:rPr>
                <w:spacing w:val="-2"/>
                <w:sz w:val="22"/>
              </w:rPr>
              <w:t>exposures</w:t>
            </w:r>
          </w:p>
        </w:tc>
        <w:tc>
          <w:tcPr>
            <w:tcW w:w="2708" w:type="dxa"/>
            <w:tcBorders>
              <w:top w:val="single" w:sz="4" w:space="0" w:color="8EAADB"/>
              <w:left w:val="single" w:sz="4" w:space="0" w:color="8EAADB"/>
              <w:bottom w:val="single" w:sz="4" w:space="0" w:color="8EAADB"/>
              <w:right w:val="single" w:sz="4" w:space="0" w:color="8EAADB"/>
            </w:tcBorders>
            <w:shd w:val="clear" w:color="auto" w:fill="D9E0F3"/>
          </w:tcPr>
          <w:p>
            <w:pPr>
              <w:pStyle w:val="TableParagraph"/>
              <w:spacing w:before="119"/>
              <w:rPr>
                <w:sz w:val="22"/>
              </w:rPr>
            </w:pPr>
            <w:r>
              <w:rPr>
                <w:sz w:val="22"/>
              </w:rPr>
              <w:t>5-8</w:t>
            </w:r>
            <w:r>
              <w:rPr>
                <w:spacing w:val="-11"/>
                <w:sz w:val="22"/>
              </w:rPr>
              <w:t> </w:t>
            </w:r>
            <w:r>
              <w:rPr>
                <w:spacing w:val="-2"/>
                <w:sz w:val="22"/>
              </w:rPr>
              <w:t>exposures</w:t>
            </w:r>
          </w:p>
        </w:tc>
      </w:tr>
      <w:tr>
        <w:trPr>
          <w:trHeight w:val="738" w:hRule="atLeast"/>
        </w:trPr>
        <w:tc>
          <w:tcPr>
            <w:tcW w:w="2859" w:type="dxa"/>
            <w:tcBorders>
              <w:top w:val="single" w:sz="4" w:space="0" w:color="8EAADB"/>
              <w:left w:val="single" w:sz="4" w:space="0" w:color="8EAADB"/>
              <w:bottom w:val="single" w:sz="4" w:space="0" w:color="8EAADB"/>
              <w:right w:val="single" w:sz="4" w:space="0" w:color="8EAADB"/>
            </w:tcBorders>
          </w:tcPr>
          <w:p>
            <w:pPr>
              <w:pStyle w:val="TableParagraph"/>
              <w:spacing w:before="119"/>
              <w:rPr>
                <w:sz w:val="22"/>
              </w:rPr>
            </w:pPr>
            <w:r>
              <w:rPr>
                <w:spacing w:val="-2"/>
                <w:sz w:val="22"/>
              </w:rPr>
              <w:t>Respiratory</w:t>
            </w:r>
            <w:r>
              <w:rPr>
                <w:spacing w:val="-6"/>
                <w:sz w:val="22"/>
              </w:rPr>
              <w:t> </w:t>
            </w:r>
            <w:r>
              <w:rPr>
                <w:spacing w:val="-2"/>
                <w:sz w:val="22"/>
              </w:rPr>
              <w:t>pathologies</w:t>
            </w:r>
            <w:r>
              <w:rPr>
                <w:spacing w:val="-6"/>
                <w:sz w:val="22"/>
              </w:rPr>
              <w:t> </w:t>
            </w:r>
            <w:r>
              <w:rPr>
                <w:spacing w:val="-2"/>
                <w:sz w:val="22"/>
              </w:rPr>
              <w:t>or complaints*</w:t>
            </w:r>
          </w:p>
        </w:tc>
        <w:tc>
          <w:tcPr>
            <w:tcW w:w="3293" w:type="dxa"/>
            <w:tcBorders>
              <w:top w:val="single" w:sz="4" w:space="0" w:color="8EAADB"/>
              <w:left w:val="single" w:sz="4" w:space="0" w:color="8EAADB"/>
              <w:bottom w:val="single" w:sz="4" w:space="0" w:color="8EAADB"/>
              <w:right w:val="single" w:sz="4" w:space="0" w:color="8EAADB"/>
            </w:tcBorders>
          </w:tcPr>
          <w:p>
            <w:pPr>
              <w:pStyle w:val="TableParagraph"/>
              <w:spacing w:before="119"/>
              <w:rPr>
                <w:sz w:val="22"/>
              </w:rPr>
            </w:pPr>
            <w:r>
              <w:rPr>
                <w:sz w:val="22"/>
              </w:rPr>
              <w:t>3</w:t>
            </w:r>
            <w:r>
              <w:rPr>
                <w:spacing w:val="-13"/>
                <w:sz w:val="22"/>
              </w:rPr>
              <w:t> </w:t>
            </w:r>
            <w:r>
              <w:rPr>
                <w:sz w:val="22"/>
              </w:rPr>
              <w:t>must</w:t>
            </w:r>
            <w:r>
              <w:rPr>
                <w:spacing w:val="-14"/>
                <w:sz w:val="22"/>
              </w:rPr>
              <w:t> </w:t>
            </w:r>
            <w:r>
              <w:rPr>
                <w:sz w:val="22"/>
              </w:rPr>
              <w:t>be</w:t>
            </w:r>
            <w:r>
              <w:rPr>
                <w:spacing w:val="-12"/>
                <w:sz w:val="22"/>
              </w:rPr>
              <w:t> </w:t>
            </w:r>
            <w:r>
              <w:rPr>
                <w:sz w:val="22"/>
              </w:rPr>
              <w:t>live</w:t>
            </w:r>
            <w:r>
              <w:rPr>
                <w:spacing w:val="-13"/>
                <w:sz w:val="22"/>
              </w:rPr>
              <w:t> </w:t>
            </w:r>
            <w:r>
              <w:rPr>
                <w:sz w:val="22"/>
              </w:rPr>
              <w:t>patient</w:t>
            </w:r>
            <w:r>
              <w:rPr>
                <w:spacing w:val="-11"/>
                <w:sz w:val="22"/>
              </w:rPr>
              <w:t> </w:t>
            </w:r>
            <w:r>
              <w:rPr>
                <w:spacing w:val="-2"/>
                <w:sz w:val="22"/>
              </w:rPr>
              <w:t>exposures</w:t>
            </w:r>
          </w:p>
        </w:tc>
        <w:tc>
          <w:tcPr>
            <w:tcW w:w="2708" w:type="dxa"/>
            <w:tcBorders>
              <w:top w:val="single" w:sz="4" w:space="0" w:color="8EAADB"/>
              <w:left w:val="single" w:sz="4" w:space="0" w:color="8EAADB"/>
              <w:bottom w:val="single" w:sz="4" w:space="0" w:color="8EAADB"/>
              <w:right w:val="single" w:sz="4" w:space="0" w:color="8EAADB"/>
            </w:tcBorders>
          </w:tcPr>
          <w:p>
            <w:pPr>
              <w:pStyle w:val="TableParagraph"/>
              <w:spacing w:before="119"/>
              <w:rPr>
                <w:sz w:val="22"/>
              </w:rPr>
            </w:pPr>
            <w:r>
              <w:rPr>
                <w:sz w:val="22"/>
              </w:rPr>
              <w:t>5-8</w:t>
            </w:r>
            <w:r>
              <w:rPr>
                <w:spacing w:val="-11"/>
                <w:sz w:val="22"/>
              </w:rPr>
              <w:t> </w:t>
            </w:r>
            <w:r>
              <w:rPr>
                <w:spacing w:val="-2"/>
                <w:sz w:val="22"/>
              </w:rPr>
              <w:t>exposures</w:t>
            </w:r>
          </w:p>
        </w:tc>
      </w:tr>
    </w:tbl>
    <w:p>
      <w:pPr>
        <w:spacing w:after="0"/>
        <w:rPr>
          <w:sz w:val="22"/>
        </w:rPr>
        <w:sectPr>
          <w:headerReference w:type="default" r:id="rId29"/>
          <w:footerReference w:type="default" r:id="rId30"/>
          <w:pgSz w:w="12240" w:h="15840"/>
          <w:pgMar w:header="780" w:footer="714" w:top="1000" w:bottom="900" w:left="700" w:right="500"/>
        </w:sectPr>
      </w:pPr>
    </w:p>
    <w:tbl>
      <w:tblPr>
        <w:tblW w:w="0" w:type="auto"/>
        <w:jc w:val="left"/>
        <w:tblInd w:w="99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2859"/>
        <w:gridCol w:w="3293"/>
        <w:gridCol w:w="2708"/>
      </w:tblGrid>
      <w:tr>
        <w:trPr>
          <w:trHeight w:val="1365" w:hRule="atLeast"/>
        </w:trPr>
        <w:tc>
          <w:tcPr>
            <w:tcW w:w="2859" w:type="dxa"/>
          </w:tcPr>
          <w:p>
            <w:pPr>
              <w:pStyle w:val="TableParagraph"/>
              <w:rPr>
                <w:i/>
                <w:sz w:val="22"/>
              </w:rPr>
            </w:pPr>
            <w:r>
              <w:rPr>
                <w:i/>
                <w:sz w:val="22"/>
              </w:rPr>
              <w:t>(for example, respiratory</w:t>
            </w:r>
            <w:r>
              <w:rPr>
                <w:i/>
                <w:sz w:val="22"/>
              </w:rPr>
              <w:t> </w:t>
            </w:r>
            <w:r>
              <w:rPr>
                <w:i/>
                <w:spacing w:val="-2"/>
                <w:sz w:val="22"/>
              </w:rPr>
              <w:t>distress,</w:t>
            </w:r>
            <w:r>
              <w:rPr>
                <w:i/>
                <w:spacing w:val="-3"/>
                <w:sz w:val="22"/>
              </w:rPr>
              <w:t> </w:t>
            </w:r>
            <w:r>
              <w:rPr>
                <w:i/>
                <w:spacing w:val="-2"/>
                <w:sz w:val="22"/>
              </w:rPr>
              <w:t>respiratory</w:t>
            </w:r>
            <w:r>
              <w:rPr>
                <w:i/>
                <w:spacing w:val="-3"/>
                <w:sz w:val="22"/>
              </w:rPr>
              <w:t> </w:t>
            </w:r>
            <w:r>
              <w:rPr>
                <w:i/>
                <w:spacing w:val="-2"/>
                <w:sz w:val="22"/>
              </w:rPr>
              <w:t>failure, </w:t>
            </w:r>
            <w:r>
              <w:rPr>
                <w:i/>
                <w:sz w:val="22"/>
              </w:rPr>
              <w:t>respiratory arrest, acute asthma episode, lower respiratory infection)</w:t>
            </w:r>
          </w:p>
        </w:tc>
        <w:tc>
          <w:tcPr>
            <w:tcW w:w="3293" w:type="dxa"/>
          </w:tcPr>
          <w:p>
            <w:pPr>
              <w:pStyle w:val="TableParagraph"/>
              <w:ind w:left="0"/>
              <w:rPr>
                <w:rFonts w:ascii="Times New Roman"/>
                <w:sz w:val="22"/>
              </w:rPr>
            </w:pPr>
          </w:p>
        </w:tc>
        <w:tc>
          <w:tcPr>
            <w:tcW w:w="2708" w:type="dxa"/>
          </w:tcPr>
          <w:p>
            <w:pPr>
              <w:pStyle w:val="TableParagraph"/>
              <w:ind w:left="0"/>
              <w:rPr>
                <w:rFonts w:ascii="Times New Roman"/>
                <w:sz w:val="22"/>
              </w:rPr>
            </w:pPr>
          </w:p>
        </w:tc>
      </w:tr>
      <w:tr>
        <w:trPr>
          <w:trHeight w:val="861" w:hRule="atLeast"/>
        </w:trPr>
        <w:tc>
          <w:tcPr>
            <w:tcW w:w="2859" w:type="dxa"/>
            <w:shd w:val="clear" w:color="auto" w:fill="D9E0F3"/>
          </w:tcPr>
          <w:p>
            <w:pPr>
              <w:pStyle w:val="TableParagraph"/>
              <w:spacing w:line="370" w:lineRule="exact" w:before="23"/>
              <w:rPr>
                <w:sz w:val="22"/>
              </w:rPr>
            </w:pPr>
            <w:r>
              <w:rPr>
                <w:sz w:val="22"/>
              </w:rPr>
              <w:t>Other</w:t>
            </w:r>
            <w:r>
              <w:rPr>
                <w:spacing w:val="-14"/>
                <w:sz w:val="22"/>
              </w:rPr>
              <w:t> </w:t>
            </w:r>
            <w:r>
              <w:rPr>
                <w:sz w:val="22"/>
              </w:rPr>
              <w:t>medical</w:t>
            </w:r>
            <w:r>
              <w:rPr>
                <w:spacing w:val="-14"/>
                <w:sz w:val="22"/>
              </w:rPr>
              <w:t> </w:t>
            </w:r>
            <w:r>
              <w:rPr>
                <w:sz w:val="22"/>
              </w:rPr>
              <w:t>conditions</w:t>
            </w:r>
            <w:r>
              <w:rPr>
                <w:spacing w:val="-14"/>
                <w:sz w:val="22"/>
              </w:rPr>
              <w:t> </w:t>
            </w:r>
            <w:r>
              <w:rPr>
                <w:sz w:val="22"/>
              </w:rPr>
              <w:t>or </w:t>
            </w:r>
            <w:r>
              <w:rPr>
                <w:spacing w:val="-2"/>
                <w:sz w:val="22"/>
              </w:rPr>
              <w:t>complaints***</w:t>
            </w:r>
          </w:p>
        </w:tc>
        <w:tc>
          <w:tcPr>
            <w:tcW w:w="3293" w:type="dxa"/>
            <w:shd w:val="clear" w:color="auto" w:fill="D9E0F3"/>
          </w:tcPr>
          <w:p>
            <w:pPr>
              <w:pStyle w:val="TableParagraph"/>
              <w:spacing w:before="117"/>
              <w:ind w:left="121"/>
              <w:jc w:val="center"/>
              <w:rPr>
                <w:sz w:val="22"/>
              </w:rPr>
            </w:pPr>
            <w:r>
              <w:rPr>
                <w:sz w:val="22"/>
              </w:rPr>
              <w:t>3</w:t>
            </w:r>
            <w:r>
              <w:rPr>
                <w:spacing w:val="-13"/>
                <w:sz w:val="22"/>
              </w:rPr>
              <w:t> </w:t>
            </w:r>
            <w:r>
              <w:rPr>
                <w:sz w:val="22"/>
              </w:rPr>
              <w:t>must</w:t>
            </w:r>
            <w:r>
              <w:rPr>
                <w:spacing w:val="-14"/>
                <w:sz w:val="22"/>
              </w:rPr>
              <w:t> </w:t>
            </w:r>
            <w:r>
              <w:rPr>
                <w:sz w:val="22"/>
              </w:rPr>
              <w:t>be</w:t>
            </w:r>
            <w:r>
              <w:rPr>
                <w:spacing w:val="-12"/>
                <w:sz w:val="22"/>
              </w:rPr>
              <w:t> </w:t>
            </w:r>
            <w:r>
              <w:rPr>
                <w:sz w:val="22"/>
              </w:rPr>
              <w:t>live</w:t>
            </w:r>
            <w:r>
              <w:rPr>
                <w:spacing w:val="-13"/>
                <w:sz w:val="22"/>
              </w:rPr>
              <w:t> </w:t>
            </w:r>
            <w:r>
              <w:rPr>
                <w:sz w:val="22"/>
              </w:rPr>
              <w:t>patient</w:t>
            </w:r>
            <w:r>
              <w:rPr>
                <w:spacing w:val="-11"/>
                <w:sz w:val="22"/>
              </w:rPr>
              <w:t> </w:t>
            </w:r>
            <w:r>
              <w:rPr>
                <w:spacing w:val="-2"/>
                <w:sz w:val="22"/>
              </w:rPr>
              <w:t>exposures</w:t>
            </w:r>
          </w:p>
        </w:tc>
        <w:tc>
          <w:tcPr>
            <w:tcW w:w="2708" w:type="dxa"/>
            <w:shd w:val="clear" w:color="auto" w:fill="D9E0F3"/>
          </w:tcPr>
          <w:p>
            <w:pPr>
              <w:pStyle w:val="TableParagraph"/>
              <w:spacing w:before="116"/>
              <w:ind w:left="797"/>
              <w:rPr>
                <w:rFonts w:ascii="Calibri"/>
                <w:sz w:val="22"/>
              </w:rPr>
            </w:pPr>
            <w:r>
              <w:rPr>
                <w:rFonts w:ascii="Calibri"/>
                <w:sz w:val="22"/>
              </w:rPr>
              <w:t>5-8</w:t>
            </w:r>
            <w:r>
              <w:rPr>
                <w:rFonts w:ascii="Calibri"/>
                <w:spacing w:val="-9"/>
                <w:sz w:val="22"/>
              </w:rPr>
              <w:t> </w:t>
            </w:r>
            <w:r>
              <w:rPr>
                <w:rFonts w:ascii="Calibri"/>
                <w:spacing w:val="-2"/>
                <w:sz w:val="22"/>
              </w:rPr>
              <w:t>exposures</w:t>
            </w:r>
          </w:p>
        </w:tc>
      </w:tr>
      <w:tr>
        <w:trPr>
          <w:trHeight w:val="897" w:hRule="atLeast"/>
        </w:trPr>
        <w:tc>
          <w:tcPr>
            <w:tcW w:w="2859" w:type="dxa"/>
            <w:shd w:val="clear" w:color="auto" w:fill="D9E0F3"/>
          </w:tcPr>
          <w:p>
            <w:pPr>
              <w:pStyle w:val="TableParagraph"/>
              <w:spacing w:line="355" w:lineRule="auto" w:before="115"/>
              <w:rPr>
                <w:sz w:val="22"/>
              </w:rPr>
            </w:pPr>
            <w:r>
              <w:rPr>
                <w:sz w:val="22"/>
              </w:rPr>
              <w:t>Sum of the </w:t>
            </w:r>
            <w:r>
              <w:rPr>
                <w:spacing w:val="-2"/>
                <w:sz w:val="22"/>
              </w:rPr>
              <w:t>Pathologies/Complaints</w:t>
            </w:r>
          </w:p>
        </w:tc>
        <w:tc>
          <w:tcPr>
            <w:tcW w:w="3293" w:type="dxa"/>
            <w:shd w:val="clear" w:color="auto" w:fill="D9E0F3"/>
          </w:tcPr>
          <w:p>
            <w:pPr>
              <w:pStyle w:val="TableParagraph"/>
              <w:spacing w:before="114"/>
              <w:ind w:left="121" w:right="1"/>
              <w:jc w:val="center"/>
              <w:rPr>
                <w:rFonts w:ascii="Calibri"/>
                <w:sz w:val="22"/>
              </w:rPr>
            </w:pPr>
            <w:r>
              <w:rPr>
                <w:rFonts w:ascii="Calibri"/>
                <w:spacing w:val="-5"/>
                <w:sz w:val="22"/>
              </w:rPr>
              <w:t>N/A</w:t>
            </w:r>
          </w:p>
        </w:tc>
        <w:tc>
          <w:tcPr>
            <w:tcW w:w="2708" w:type="dxa"/>
            <w:shd w:val="clear" w:color="auto" w:fill="D9E0F3"/>
          </w:tcPr>
          <w:p>
            <w:pPr>
              <w:pStyle w:val="TableParagraph"/>
              <w:spacing w:before="114"/>
              <w:ind w:left="205" w:right="82"/>
              <w:jc w:val="center"/>
              <w:rPr>
                <w:rFonts w:ascii="Calibri"/>
                <w:sz w:val="22"/>
              </w:rPr>
            </w:pPr>
            <w:r>
              <w:rPr>
                <w:rFonts w:ascii="Calibri"/>
                <w:spacing w:val="-4"/>
                <w:sz w:val="22"/>
              </w:rPr>
              <w:t>100%</w:t>
            </w:r>
          </w:p>
          <w:p>
            <w:pPr>
              <w:pStyle w:val="TableParagraph"/>
              <w:spacing w:before="120"/>
              <w:ind w:left="205" w:right="83"/>
              <w:jc w:val="center"/>
              <w:rPr>
                <w:rFonts w:ascii="Calibri"/>
                <w:sz w:val="22"/>
              </w:rPr>
            </w:pPr>
            <w:r>
              <w:rPr>
                <w:rFonts w:ascii="Calibri"/>
                <w:sz w:val="22"/>
              </w:rPr>
              <w:t>(50</w:t>
            </w:r>
            <w:r>
              <w:rPr>
                <w:rFonts w:ascii="Calibri"/>
                <w:spacing w:val="-9"/>
                <w:sz w:val="22"/>
              </w:rPr>
              <w:t> </w:t>
            </w:r>
            <w:r>
              <w:rPr>
                <w:rFonts w:ascii="Calibri"/>
                <w:spacing w:val="-2"/>
                <w:sz w:val="22"/>
              </w:rPr>
              <w:t>EXPOSURES)</w:t>
            </w:r>
          </w:p>
        </w:tc>
      </w:tr>
    </w:tbl>
    <w:p>
      <w:pPr>
        <w:pStyle w:val="BodyText"/>
        <w:spacing w:before="197"/>
        <w:rPr>
          <w:rFonts w:ascii="Constantia"/>
          <w:sz w:val="21"/>
        </w:rPr>
      </w:pPr>
    </w:p>
    <w:p>
      <w:pPr>
        <w:spacing w:line="276" w:lineRule="auto" w:before="0"/>
        <w:ind w:left="740" w:right="907" w:firstLine="0"/>
        <w:jc w:val="left"/>
        <w:rPr>
          <w:sz w:val="21"/>
        </w:rPr>
      </w:pPr>
      <w:r>
        <w:rPr>
          <w:sz w:val="21"/>
        </w:rPr>
        <w:t>*</w:t>
      </w:r>
      <w:r>
        <w:rPr>
          <w:spacing w:val="-5"/>
          <w:sz w:val="21"/>
        </w:rPr>
        <w:t> </w:t>
      </w:r>
      <w:r>
        <w:rPr>
          <w:sz w:val="21"/>
        </w:rPr>
        <w:t>Conducts</w:t>
      </w:r>
      <w:r>
        <w:rPr>
          <w:spacing w:val="-7"/>
          <w:sz w:val="21"/>
        </w:rPr>
        <w:t> </w:t>
      </w:r>
      <w:r>
        <w:rPr>
          <w:sz w:val="21"/>
        </w:rPr>
        <w:t>a</w:t>
      </w:r>
      <w:r>
        <w:rPr>
          <w:spacing w:val="-7"/>
          <w:sz w:val="21"/>
        </w:rPr>
        <w:t> </w:t>
      </w:r>
      <w:r>
        <w:rPr>
          <w:sz w:val="21"/>
        </w:rPr>
        <w:t>patient</w:t>
      </w:r>
      <w:r>
        <w:rPr>
          <w:spacing w:val="-8"/>
          <w:sz w:val="21"/>
        </w:rPr>
        <w:t> </w:t>
      </w:r>
      <w:r>
        <w:rPr>
          <w:sz w:val="21"/>
        </w:rPr>
        <w:t>assessment</w:t>
      </w:r>
      <w:r>
        <w:rPr>
          <w:spacing w:val="-7"/>
          <w:sz w:val="21"/>
        </w:rPr>
        <w:t> </w:t>
      </w:r>
      <w:r>
        <w:rPr>
          <w:sz w:val="21"/>
        </w:rPr>
        <w:t>and</w:t>
      </w:r>
      <w:r>
        <w:rPr>
          <w:spacing w:val="-6"/>
          <w:sz w:val="21"/>
        </w:rPr>
        <w:t> </w:t>
      </w:r>
      <w:r>
        <w:rPr>
          <w:sz w:val="21"/>
        </w:rPr>
        <w:t>develops</w:t>
      </w:r>
      <w:r>
        <w:rPr>
          <w:spacing w:val="-7"/>
          <w:sz w:val="21"/>
        </w:rPr>
        <w:t> </w:t>
      </w:r>
      <w:r>
        <w:rPr>
          <w:sz w:val="21"/>
        </w:rPr>
        <w:t>a</w:t>
      </w:r>
      <w:r>
        <w:rPr>
          <w:spacing w:val="-7"/>
          <w:sz w:val="21"/>
        </w:rPr>
        <w:t> </w:t>
      </w:r>
      <w:r>
        <w:rPr>
          <w:sz w:val="21"/>
        </w:rPr>
        <w:t>management</w:t>
      </w:r>
      <w:r>
        <w:rPr>
          <w:spacing w:val="-7"/>
          <w:sz w:val="21"/>
        </w:rPr>
        <w:t> </w:t>
      </w:r>
      <w:r>
        <w:rPr>
          <w:sz w:val="21"/>
        </w:rPr>
        <w:t>plan</w:t>
      </w:r>
      <w:r>
        <w:rPr>
          <w:spacing w:val="-5"/>
          <w:sz w:val="21"/>
        </w:rPr>
        <w:t> </w:t>
      </w:r>
      <w:r>
        <w:rPr>
          <w:sz w:val="21"/>
        </w:rPr>
        <w:t>for</w:t>
      </w:r>
      <w:r>
        <w:rPr>
          <w:spacing w:val="-7"/>
          <w:sz w:val="21"/>
        </w:rPr>
        <w:t> </w:t>
      </w:r>
      <w:r>
        <w:rPr>
          <w:sz w:val="21"/>
        </w:rPr>
        <w:t>evaluation</w:t>
      </w:r>
      <w:r>
        <w:rPr>
          <w:spacing w:val="-3"/>
          <w:sz w:val="21"/>
        </w:rPr>
        <w:t> </w:t>
      </w:r>
      <w:r>
        <w:rPr>
          <w:sz w:val="21"/>
        </w:rPr>
        <w:t>on</w:t>
      </w:r>
      <w:r>
        <w:rPr>
          <w:spacing w:val="-7"/>
          <w:sz w:val="21"/>
        </w:rPr>
        <w:t> </w:t>
      </w:r>
      <w:r>
        <w:rPr>
          <w:sz w:val="21"/>
        </w:rPr>
        <w:t>each</w:t>
      </w:r>
      <w:r>
        <w:rPr>
          <w:spacing w:val="-4"/>
          <w:sz w:val="21"/>
        </w:rPr>
        <w:t> </w:t>
      </w:r>
      <w:r>
        <w:rPr>
          <w:sz w:val="21"/>
        </w:rPr>
        <w:t>patient</w:t>
      </w:r>
      <w:r>
        <w:rPr>
          <w:spacing w:val="-5"/>
          <w:sz w:val="21"/>
        </w:rPr>
        <w:t> </w:t>
      </w:r>
      <w:r>
        <w:rPr>
          <w:sz w:val="21"/>
        </w:rPr>
        <w:t>with minimal to no assistance. Percentages are based on the 50 minimum exposures (live and simulated).</w:t>
      </w:r>
    </w:p>
    <w:p>
      <w:pPr>
        <w:pStyle w:val="BodyText"/>
        <w:spacing w:before="2"/>
        <w:rPr>
          <w:sz w:val="21"/>
        </w:rPr>
      </w:pPr>
    </w:p>
    <w:p>
      <w:pPr>
        <w:spacing w:line="276" w:lineRule="auto" w:before="0"/>
        <w:ind w:left="740" w:right="1099" w:firstLine="0"/>
        <w:jc w:val="left"/>
        <w:rPr>
          <w:sz w:val="21"/>
        </w:rPr>
      </w:pPr>
      <w:r>
        <w:rPr>
          <w:sz w:val="21"/>
        </w:rPr>
        <w:t>**</w:t>
      </w:r>
      <w:r>
        <w:rPr>
          <w:spacing w:val="-6"/>
          <w:sz w:val="21"/>
        </w:rPr>
        <w:t> </w:t>
      </w:r>
      <w:r>
        <w:rPr>
          <w:sz w:val="21"/>
        </w:rPr>
        <w:t>Should</w:t>
      </w:r>
      <w:r>
        <w:rPr>
          <w:spacing w:val="-8"/>
          <w:sz w:val="21"/>
        </w:rPr>
        <w:t> </w:t>
      </w:r>
      <w:r>
        <w:rPr>
          <w:sz w:val="21"/>
        </w:rPr>
        <w:t>include</w:t>
      </w:r>
      <w:r>
        <w:rPr>
          <w:spacing w:val="-6"/>
          <w:sz w:val="21"/>
        </w:rPr>
        <w:t> </w:t>
      </w:r>
      <w:r>
        <w:rPr>
          <w:sz w:val="21"/>
        </w:rPr>
        <w:t>normal</w:t>
      </w:r>
      <w:r>
        <w:rPr>
          <w:spacing w:val="-9"/>
          <w:sz w:val="21"/>
        </w:rPr>
        <w:t> </w:t>
      </w:r>
      <w:r>
        <w:rPr>
          <w:sz w:val="21"/>
        </w:rPr>
        <w:t>and</w:t>
      </w:r>
      <w:r>
        <w:rPr>
          <w:spacing w:val="-8"/>
          <w:sz w:val="21"/>
        </w:rPr>
        <w:t> </w:t>
      </w:r>
      <w:r>
        <w:rPr>
          <w:sz w:val="21"/>
        </w:rPr>
        <w:t>complicated</w:t>
      </w:r>
      <w:r>
        <w:rPr>
          <w:spacing w:val="-10"/>
          <w:sz w:val="21"/>
        </w:rPr>
        <w:t> </w:t>
      </w:r>
      <w:r>
        <w:rPr>
          <w:sz w:val="21"/>
        </w:rPr>
        <w:t>obstetric</w:t>
      </w:r>
      <w:r>
        <w:rPr>
          <w:spacing w:val="-7"/>
          <w:sz w:val="21"/>
        </w:rPr>
        <w:t> </w:t>
      </w:r>
      <w:r>
        <w:rPr>
          <w:sz w:val="21"/>
        </w:rPr>
        <w:t>deliveries</w:t>
      </w:r>
      <w:r>
        <w:rPr>
          <w:spacing w:val="-7"/>
          <w:sz w:val="21"/>
        </w:rPr>
        <w:t> </w:t>
      </w:r>
      <w:r>
        <w:rPr>
          <w:sz w:val="21"/>
        </w:rPr>
        <w:t>such</w:t>
      </w:r>
      <w:r>
        <w:rPr>
          <w:spacing w:val="-6"/>
          <w:sz w:val="21"/>
        </w:rPr>
        <w:t> </w:t>
      </w:r>
      <w:r>
        <w:rPr>
          <w:sz w:val="21"/>
        </w:rPr>
        <w:t>as</w:t>
      </w:r>
      <w:r>
        <w:rPr>
          <w:spacing w:val="-4"/>
          <w:sz w:val="21"/>
        </w:rPr>
        <w:t> </w:t>
      </w:r>
      <w:r>
        <w:rPr>
          <w:sz w:val="21"/>
        </w:rPr>
        <w:t>breech,</w:t>
      </w:r>
      <w:r>
        <w:rPr>
          <w:spacing w:val="-7"/>
          <w:sz w:val="21"/>
        </w:rPr>
        <w:t> </w:t>
      </w:r>
      <w:r>
        <w:rPr>
          <w:sz w:val="21"/>
        </w:rPr>
        <w:t>prolapsed</w:t>
      </w:r>
      <w:r>
        <w:rPr>
          <w:spacing w:val="-7"/>
          <w:sz w:val="21"/>
        </w:rPr>
        <w:t> </w:t>
      </w:r>
      <w:r>
        <w:rPr>
          <w:sz w:val="21"/>
        </w:rPr>
        <w:t>cord,</w:t>
      </w:r>
      <w:r>
        <w:rPr>
          <w:spacing w:val="-7"/>
          <w:sz w:val="21"/>
        </w:rPr>
        <w:t> </w:t>
      </w:r>
      <w:r>
        <w:rPr>
          <w:sz w:val="21"/>
        </w:rPr>
        <w:t>shoulder dystocia, precipitous delivery, multiple births, meconium staining, premature birth, abnormal presentation, postpartum hemorrhage</w:t>
      </w:r>
    </w:p>
    <w:p>
      <w:pPr>
        <w:pStyle w:val="BodyText"/>
        <w:spacing w:before="4"/>
        <w:rPr>
          <w:sz w:val="21"/>
        </w:rPr>
      </w:pPr>
    </w:p>
    <w:p>
      <w:pPr>
        <w:spacing w:line="276" w:lineRule="auto" w:before="0"/>
        <w:ind w:left="740" w:right="1099" w:firstLine="0"/>
        <w:jc w:val="left"/>
        <w:rPr>
          <w:sz w:val="21"/>
        </w:rPr>
      </w:pPr>
      <w:r>
        <w:rPr>
          <w:sz w:val="21"/>
        </w:rPr>
        <w:t>***</w:t>
      </w:r>
      <w:r>
        <w:rPr>
          <w:spacing w:val="-5"/>
          <w:sz w:val="21"/>
        </w:rPr>
        <w:t> </w:t>
      </w:r>
      <w:r>
        <w:rPr>
          <w:sz w:val="21"/>
        </w:rPr>
        <w:t>For</w:t>
      </w:r>
      <w:r>
        <w:rPr>
          <w:spacing w:val="-5"/>
          <w:sz w:val="21"/>
        </w:rPr>
        <w:t> </w:t>
      </w:r>
      <w:r>
        <w:rPr>
          <w:sz w:val="21"/>
        </w:rPr>
        <w:t>example,</w:t>
      </w:r>
      <w:r>
        <w:rPr>
          <w:spacing w:val="-3"/>
          <w:sz w:val="21"/>
        </w:rPr>
        <w:t> </w:t>
      </w:r>
      <w:r>
        <w:rPr>
          <w:sz w:val="21"/>
        </w:rPr>
        <w:t>gastrointestinal,</w:t>
      </w:r>
      <w:r>
        <w:rPr>
          <w:spacing w:val="-3"/>
          <w:sz w:val="21"/>
        </w:rPr>
        <w:t> </w:t>
      </w:r>
      <w:r>
        <w:rPr>
          <w:sz w:val="21"/>
        </w:rPr>
        <w:t>genitourinary,</w:t>
      </w:r>
      <w:r>
        <w:rPr>
          <w:spacing w:val="-3"/>
          <w:sz w:val="21"/>
        </w:rPr>
        <w:t> </w:t>
      </w:r>
      <w:r>
        <w:rPr>
          <w:sz w:val="21"/>
        </w:rPr>
        <w:t>gynecologic,</w:t>
      </w:r>
      <w:r>
        <w:rPr>
          <w:spacing w:val="-2"/>
          <w:sz w:val="21"/>
        </w:rPr>
        <w:t> </w:t>
      </w:r>
      <w:r>
        <w:rPr>
          <w:sz w:val="21"/>
        </w:rPr>
        <w:t>reproductive</w:t>
      </w:r>
      <w:r>
        <w:rPr>
          <w:spacing w:val="-5"/>
          <w:sz w:val="21"/>
        </w:rPr>
        <w:t> </w:t>
      </w:r>
      <w:r>
        <w:rPr>
          <w:sz w:val="21"/>
        </w:rPr>
        <w:t>pathologies,</w:t>
      </w:r>
      <w:r>
        <w:rPr>
          <w:spacing w:val="-5"/>
          <w:sz w:val="21"/>
        </w:rPr>
        <w:t> </w:t>
      </w:r>
      <w:r>
        <w:rPr>
          <w:sz w:val="21"/>
        </w:rPr>
        <w:t>or</w:t>
      </w:r>
      <w:r>
        <w:rPr>
          <w:spacing w:val="-6"/>
          <w:sz w:val="21"/>
        </w:rPr>
        <w:t> </w:t>
      </w:r>
      <w:r>
        <w:rPr>
          <w:sz w:val="21"/>
        </w:rPr>
        <w:t>abdominal pain complaints, infectious disease, endocrine disorders or complaints (hypoglycemia, DKA, HHNS, thyrotoxic</w:t>
      </w:r>
      <w:r>
        <w:rPr>
          <w:spacing w:val="-8"/>
          <w:sz w:val="21"/>
        </w:rPr>
        <w:t> </w:t>
      </w:r>
      <w:r>
        <w:rPr>
          <w:sz w:val="21"/>
        </w:rPr>
        <w:t>crisis,</w:t>
      </w:r>
      <w:r>
        <w:rPr>
          <w:spacing w:val="-10"/>
          <w:sz w:val="21"/>
        </w:rPr>
        <w:t> </w:t>
      </w:r>
      <w:r>
        <w:rPr>
          <w:sz w:val="21"/>
        </w:rPr>
        <w:t>myxedema,</w:t>
      </w:r>
      <w:r>
        <w:rPr>
          <w:spacing w:val="-7"/>
          <w:sz w:val="21"/>
        </w:rPr>
        <w:t> </w:t>
      </w:r>
      <w:r>
        <w:rPr>
          <w:sz w:val="21"/>
        </w:rPr>
        <w:t>Addison,</w:t>
      </w:r>
      <w:r>
        <w:rPr>
          <w:spacing w:val="-8"/>
          <w:sz w:val="21"/>
        </w:rPr>
        <w:t> </w:t>
      </w:r>
      <w:r>
        <w:rPr>
          <w:sz w:val="21"/>
        </w:rPr>
        <w:t>Cushing),</w:t>
      </w:r>
      <w:r>
        <w:rPr>
          <w:spacing w:val="-7"/>
          <w:sz w:val="21"/>
        </w:rPr>
        <w:t> </w:t>
      </w:r>
      <w:r>
        <w:rPr>
          <w:sz w:val="21"/>
        </w:rPr>
        <w:t>overdose</w:t>
      </w:r>
      <w:r>
        <w:rPr>
          <w:spacing w:val="-7"/>
          <w:sz w:val="21"/>
        </w:rPr>
        <w:t> </w:t>
      </w:r>
      <w:r>
        <w:rPr>
          <w:sz w:val="21"/>
        </w:rPr>
        <w:t>or</w:t>
      </w:r>
      <w:r>
        <w:rPr>
          <w:spacing w:val="-10"/>
          <w:sz w:val="21"/>
        </w:rPr>
        <w:t> </w:t>
      </w:r>
      <w:r>
        <w:rPr>
          <w:sz w:val="21"/>
        </w:rPr>
        <w:t>substance</w:t>
      </w:r>
      <w:r>
        <w:rPr>
          <w:spacing w:val="-7"/>
          <w:sz w:val="21"/>
        </w:rPr>
        <w:t> </w:t>
      </w:r>
      <w:r>
        <w:rPr>
          <w:sz w:val="21"/>
        </w:rPr>
        <w:t>abuse,</w:t>
      </w:r>
      <w:r>
        <w:rPr>
          <w:spacing w:val="-7"/>
          <w:sz w:val="21"/>
        </w:rPr>
        <w:t> </w:t>
      </w:r>
      <w:r>
        <w:rPr>
          <w:sz w:val="21"/>
        </w:rPr>
        <w:t>toxicology,</w:t>
      </w:r>
      <w:r>
        <w:rPr>
          <w:spacing w:val="-9"/>
          <w:sz w:val="21"/>
        </w:rPr>
        <w:t> </w:t>
      </w:r>
      <w:r>
        <w:rPr>
          <w:sz w:val="21"/>
        </w:rPr>
        <w:t>hematologic disorders, non</w:t>
      </w:r>
      <w:r>
        <w:rPr>
          <w:rFonts w:ascii="Cambria Math" w:hAnsi="Cambria Math"/>
          <w:sz w:val="21"/>
        </w:rPr>
        <w:t>‐</w:t>
      </w:r>
      <w:r>
        <w:rPr>
          <w:sz w:val="21"/>
        </w:rPr>
        <w:t>traumatic musculoskeletal disorders, diseases of the eyes, ears, nose, and throat</w:t>
      </w:r>
    </w:p>
    <w:p>
      <w:pPr>
        <w:pStyle w:val="BodyText"/>
        <w:spacing w:before="122"/>
        <w:rPr>
          <w:sz w:val="21"/>
        </w:rPr>
      </w:pPr>
    </w:p>
    <w:p>
      <w:pPr>
        <w:pStyle w:val="Heading1"/>
      </w:pPr>
      <w:bookmarkStart w:name="_bookmark15" w:id="16"/>
      <w:bookmarkEnd w:id="16"/>
      <w:r>
        <w:rPr/>
      </w:r>
      <w:r>
        <w:rPr>
          <w:color w:val="2D5294"/>
          <w:spacing w:val="9"/>
        </w:rPr>
        <w:t>Skills</w:t>
      </w:r>
    </w:p>
    <w:p>
      <w:pPr>
        <w:pStyle w:val="BodyText"/>
        <w:spacing w:line="276" w:lineRule="auto" w:before="241"/>
        <w:ind w:left="740" w:right="907"/>
      </w:pPr>
      <w:r>
        <w:rPr/>
        <w:t>Skills</w:t>
      </w:r>
      <w:r>
        <w:rPr>
          <w:spacing w:val="-7"/>
        </w:rPr>
        <w:t> </w:t>
      </w:r>
      <w:r>
        <w:rPr/>
        <w:t>listed</w:t>
      </w:r>
      <w:r>
        <w:rPr>
          <w:spacing w:val="-9"/>
        </w:rPr>
        <w:t> </w:t>
      </w:r>
      <w:r>
        <w:rPr/>
        <w:t>in</w:t>
      </w:r>
      <w:r>
        <w:rPr>
          <w:spacing w:val="-9"/>
        </w:rPr>
        <w:t> </w:t>
      </w:r>
      <w:r>
        <w:rPr/>
        <w:t>the</w:t>
      </w:r>
      <w:r>
        <w:rPr>
          <w:spacing w:val="-8"/>
        </w:rPr>
        <w:t> </w:t>
      </w:r>
      <w:r>
        <w:rPr/>
        <w:t>National</w:t>
      </w:r>
      <w:r>
        <w:rPr>
          <w:spacing w:val="-5"/>
        </w:rPr>
        <w:t> </w:t>
      </w:r>
      <w:r>
        <w:rPr/>
        <w:t>EMS</w:t>
      </w:r>
      <w:r>
        <w:rPr>
          <w:spacing w:val="-5"/>
        </w:rPr>
        <w:t> </w:t>
      </w:r>
      <w:r>
        <w:rPr/>
        <w:t>Scope</w:t>
      </w:r>
      <w:r>
        <w:rPr>
          <w:spacing w:val="-8"/>
        </w:rPr>
        <w:t> </w:t>
      </w:r>
      <w:r>
        <w:rPr/>
        <w:t>of</w:t>
      </w:r>
      <w:r>
        <w:rPr>
          <w:spacing w:val="-6"/>
        </w:rPr>
        <w:t> </w:t>
      </w:r>
      <w:r>
        <w:rPr/>
        <w:t>Practice</w:t>
      </w:r>
      <w:r>
        <w:rPr>
          <w:spacing w:val="-8"/>
        </w:rPr>
        <w:t> </w:t>
      </w:r>
      <w:r>
        <w:rPr/>
        <w:t>Model</w:t>
      </w:r>
      <w:r>
        <w:rPr>
          <w:spacing w:val="-6"/>
        </w:rPr>
        <w:t> </w:t>
      </w:r>
      <w:r>
        <w:rPr/>
        <w:t>must</w:t>
      </w:r>
      <w:r>
        <w:rPr>
          <w:spacing w:val="-5"/>
        </w:rPr>
        <w:t> </w:t>
      </w:r>
      <w:r>
        <w:rPr/>
        <w:t>be</w:t>
      </w:r>
      <w:r>
        <w:rPr>
          <w:spacing w:val="-9"/>
        </w:rPr>
        <w:t> </w:t>
      </w:r>
      <w:r>
        <w:rPr/>
        <w:t>assessed.</w:t>
      </w:r>
      <w:r>
        <w:rPr>
          <w:spacing w:val="-5"/>
        </w:rPr>
        <w:t> </w:t>
      </w:r>
      <w:r>
        <w:rPr/>
        <w:t>The</w:t>
      </w:r>
      <w:r>
        <w:rPr>
          <w:spacing w:val="-8"/>
        </w:rPr>
        <w:t> </w:t>
      </w:r>
      <w:r>
        <w:rPr/>
        <w:t>educational institution must assess student ability to provide safe and effective performance of skills.</w:t>
      </w:r>
    </w:p>
    <w:p>
      <w:pPr>
        <w:pStyle w:val="BodyText"/>
        <w:spacing w:line="276" w:lineRule="auto" w:before="1"/>
        <w:ind w:left="740" w:right="907"/>
      </w:pPr>
      <w:r>
        <w:rPr/>
        <w:t>Ultimately,</w:t>
      </w:r>
      <w:r>
        <w:rPr>
          <w:spacing w:val="-7"/>
        </w:rPr>
        <w:t> </w:t>
      </w:r>
      <w:r>
        <w:rPr/>
        <w:t>the</w:t>
      </w:r>
      <w:r>
        <w:rPr>
          <w:spacing w:val="-8"/>
        </w:rPr>
        <w:t> </w:t>
      </w:r>
      <w:r>
        <w:rPr/>
        <w:t>student</w:t>
      </w:r>
      <w:r>
        <w:rPr>
          <w:spacing w:val="-8"/>
        </w:rPr>
        <w:t> </w:t>
      </w:r>
      <w:r>
        <w:rPr/>
        <w:t>should</w:t>
      </w:r>
      <w:r>
        <w:rPr>
          <w:spacing w:val="-9"/>
        </w:rPr>
        <w:t> </w:t>
      </w:r>
      <w:r>
        <w:rPr/>
        <w:t>successfully</w:t>
      </w:r>
      <w:r>
        <w:rPr>
          <w:spacing w:val="-5"/>
        </w:rPr>
        <w:t> </w:t>
      </w:r>
      <w:r>
        <w:rPr/>
        <w:t>be</w:t>
      </w:r>
      <w:r>
        <w:rPr>
          <w:spacing w:val="-8"/>
        </w:rPr>
        <w:t> </w:t>
      </w:r>
      <w:r>
        <w:rPr/>
        <w:t>able</w:t>
      </w:r>
      <w:r>
        <w:rPr>
          <w:spacing w:val="-8"/>
        </w:rPr>
        <w:t> </w:t>
      </w:r>
      <w:r>
        <w:rPr/>
        <w:t>to</w:t>
      </w:r>
      <w:r>
        <w:rPr>
          <w:spacing w:val="-6"/>
        </w:rPr>
        <w:t> </w:t>
      </w:r>
      <w:r>
        <w:rPr/>
        <w:t>consistently</w:t>
      </w:r>
      <w:r>
        <w:rPr>
          <w:spacing w:val="-4"/>
        </w:rPr>
        <w:t> </w:t>
      </w:r>
      <w:r>
        <w:rPr/>
        <w:t>perform</w:t>
      </w:r>
      <w:r>
        <w:rPr>
          <w:spacing w:val="-6"/>
        </w:rPr>
        <w:t> </w:t>
      </w:r>
      <w:r>
        <w:rPr/>
        <w:t>a</w:t>
      </w:r>
      <w:r>
        <w:rPr>
          <w:spacing w:val="-6"/>
        </w:rPr>
        <w:t> </w:t>
      </w:r>
      <w:r>
        <w:rPr/>
        <w:t>listed</w:t>
      </w:r>
      <w:r>
        <w:rPr>
          <w:spacing w:val="-6"/>
        </w:rPr>
        <w:t> </w:t>
      </w:r>
      <w:r>
        <w:rPr/>
        <w:t>skill</w:t>
      </w:r>
      <w:r>
        <w:rPr>
          <w:spacing w:val="-6"/>
        </w:rPr>
        <w:t> </w:t>
      </w:r>
      <w:r>
        <w:rPr/>
        <w:t>for</w:t>
      </w:r>
      <w:r>
        <w:rPr>
          <w:spacing w:val="-6"/>
        </w:rPr>
        <w:t> </w:t>
      </w:r>
      <w:r>
        <w:rPr/>
        <w:t>a variety of conditions and patient ages.</w:t>
      </w:r>
    </w:p>
    <w:p>
      <w:pPr>
        <w:pStyle w:val="BodyText"/>
        <w:spacing w:line="276" w:lineRule="auto" w:before="238"/>
        <w:ind w:left="740" w:right="1099"/>
      </w:pPr>
      <w:r>
        <w:rPr/>
        <w:t>It is important to note that this table only includes simple (isolated) and discrete motor skills—not complex integrated (or combined skills used to run an entire EMS event) judgment</w:t>
      </w:r>
      <w:r>
        <w:rPr>
          <w:spacing w:val="-6"/>
        </w:rPr>
        <w:t> </w:t>
      </w:r>
      <w:r>
        <w:rPr/>
        <w:t>and</w:t>
      </w:r>
      <w:r>
        <w:rPr>
          <w:spacing w:val="-7"/>
        </w:rPr>
        <w:t> </w:t>
      </w:r>
      <w:r>
        <w:rPr/>
        <w:t>performance.</w:t>
      </w:r>
      <w:r>
        <w:rPr>
          <w:spacing w:val="-5"/>
        </w:rPr>
        <w:t> </w:t>
      </w:r>
      <w:r>
        <w:rPr/>
        <w:t>Motor</w:t>
      </w:r>
      <w:r>
        <w:rPr>
          <w:spacing w:val="-6"/>
        </w:rPr>
        <w:t> </w:t>
      </w:r>
      <w:r>
        <w:rPr/>
        <w:t>skills</w:t>
      </w:r>
      <w:r>
        <w:rPr>
          <w:spacing w:val="-8"/>
        </w:rPr>
        <w:t> </w:t>
      </w:r>
      <w:r>
        <w:rPr/>
        <w:t>are</w:t>
      </w:r>
      <w:r>
        <w:rPr>
          <w:spacing w:val="-9"/>
        </w:rPr>
        <w:t> </w:t>
      </w:r>
      <w:r>
        <w:rPr/>
        <w:t>tracked</w:t>
      </w:r>
      <w:r>
        <w:rPr>
          <w:spacing w:val="-6"/>
        </w:rPr>
        <w:t> </w:t>
      </w:r>
      <w:r>
        <w:rPr/>
        <w:t>separately</w:t>
      </w:r>
      <w:r>
        <w:rPr>
          <w:spacing w:val="-5"/>
        </w:rPr>
        <w:t> </w:t>
      </w:r>
      <w:r>
        <w:rPr/>
        <w:t>because</w:t>
      </w:r>
      <w:r>
        <w:rPr>
          <w:spacing w:val="-8"/>
        </w:rPr>
        <w:t> </w:t>
      </w:r>
      <w:r>
        <w:rPr/>
        <w:t>valid</w:t>
      </w:r>
      <w:r>
        <w:rPr>
          <w:spacing w:val="-7"/>
        </w:rPr>
        <w:t> </w:t>
      </w:r>
      <w:r>
        <w:rPr/>
        <w:t>evaluation</w:t>
      </w:r>
      <w:r>
        <w:rPr>
          <w:spacing w:val="-9"/>
        </w:rPr>
        <w:t> </w:t>
      </w:r>
      <w:r>
        <w:rPr/>
        <w:t>of pure motor skills requires a log of skills performed over time in various conditions—not single</w:t>
      </w:r>
      <w:r>
        <w:rPr>
          <w:spacing w:val="-1"/>
        </w:rPr>
        <w:t> </w:t>
      </w:r>
      <w:r>
        <w:rPr/>
        <w:t>point-in-time evaluations</w:t>
      </w:r>
      <w:r>
        <w:rPr>
          <w:spacing w:val="-1"/>
        </w:rPr>
        <w:t> </w:t>
      </w:r>
      <w:r>
        <w:rPr/>
        <w:t>such as a summative examination.</w:t>
      </w:r>
      <w:hyperlink w:history="true" w:anchor="_bookmark16">
        <w:r>
          <w:rPr>
            <w:position w:val="6"/>
            <w:sz w:val="16"/>
          </w:rPr>
          <w:t>9</w:t>
        </w:r>
      </w:hyperlink>
      <w:r>
        <w:rPr>
          <w:spacing w:val="24"/>
          <w:position w:val="6"/>
          <w:sz w:val="16"/>
        </w:rPr>
        <w:t> </w:t>
      </w:r>
      <w:r>
        <w:rPr/>
        <w:t>This</w:t>
      </w:r>
      <w:r>
        <w:rPr>
          <w:spacing w:val="-1"/>
        </w:rPr>
        <w:t> </w:t>
      </w:r>
      <w:r>
        <w:rPr/>
        <w:t>list of motor skills</w:t>
      </w:r>
    </w:p>
    <w:p>
      <w:pPr>
        <w:pStyle w:val="BodyText"/>
        <w:rPr>
          <w:sz w:val="20"/>
        </w:rPr>
      </w:pPr>
    </w:p>
    <w:p>
      <w:pPr>
        <w:pStyle w:val="BodyText"/>
        <w:spacing w:before="46"/>
        <w:rPr>
          <w:sz w:val="20"/>
        </w:rPr>
      </w:pPr>
      <w:r>
        <w:rPr/>
        <mc:AlternateContent>
          <mc:Choice Requires="wps">
            <w:drawing>
              <wp:anchor distT="0" distB="0" distL="0" distR="0" allowOverlap="1" layoutInCell="1" locked="0" behindDoc="1" simplePos="0" relativeHeight="487591424">
                <wp:simplePos x="0" y="0"/>
                <wp:positionH relativeFrom="page">
                  <wp:posOffset>914400</wp:posOffset>
                </wp:positionH>
                <wp:positionV relativeFrom="paragraph">
                  <wp:posOffset>188878</wp:posOffset>
                </wp:positionV>
                <wp:extent cx="1828800" cy="762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8800" cy="7620"/>
                        </a:xfrm>
                        <a:custGeom>
                          <a:avLst/>
                          <a:gdLst/>
                          <a:ahLst/>
                          <a:cxnLst/>
                          <a:rect l="l" t="t" r="r" b="b"/>
                          <a:pathLst>
                            <a:path w="1828800" h="7620">
                              <a:moveTo>
                                <a:pt x="1828800" y="0"/>
                              </a:moveTo>
                              <a:lnTo>
                                <a:pt x="0" y="0"/>
                              </a:lnTo>
                              <a:lnTo>
                                <a:pt x="0" y="7618"/>
                              </a:lnTo>
                              <a:lnTo>
                                <a:pt x="1828800" y="761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72299pt;width:144pt;height:.599910pt;mso-position-horizontal-relative:page;mso-position-vertical-relative:paragraph;z-index:-15725056;mso-wrap-distance-left:0;mso-wrap-distance-right:0" id="docshape41" filled="true" fillcolor="#000000" stroked="false">
                <v:fill type="solid"/>
                <w10:wrap type="topAndBottom"/>
              </v:rect>
            </w:pict>
          </mc:Fallback>
        </mc:AlternateContent>
      </w:r>
    </w:p>
    <w:p>
      <w:pPr>
        <w:spacing w:line="226" w:lineRule="exact" w:before="109"/>
        <w:ind w:left="740" w:right="0" w:firstLine="0"/>
        <w:jc w:val="left"/>
        <w:rPr>
          <w:sz w:val="20"/>
        </w:rPr>
      </w:pPr>
      <w:bookmarkStart w:name="_bookmark16" w:id="17"/>
      <w:bookmarkEnd w:id="17"/>
      <w:r>
        <w:rPr/>
      </w:r>
      <w:r>
        <w:rPr>
          <w:position w:val="5"/>
          <w:sz w:val="13"/>
        </w:rPr>
        <w:t>9</w:t>
      </w:r>
      <w:r>
        <w:rPr>
          <w:spacing w:val="9"/>
          <w:position w:val="5"/>
          <w:sz w:val="13"/>
        </w:rPr>
        <w:t> </w:t>
      </w:r>
      <w:r>
        <w:rPr>
          <w:sz w:val="20"/>
        </w:rPr>
        <w:t>Hill</w:t>
      </w:r>
      <w:r>
        <w:rPr>
          <w:spacing w:val="-8"/>
          <w:sz w:val="20"/>
        </w:rPr>
        <w:t> </w:t>
      </w:r>
      <w:r>
        <w:rPr>
          <w:sz w:val="20"/>
        </w:rPr>
        <w:t>T.</w:t>
      </w:r>
      <w:r>
        <w:rPr>
          <w:spacing w:val="-7"/>
          <w:sz w:val="20"/>
        </w:rPr>
        <w:t> </w:t>
      </w:r>
      <w:r>
        <w:rPr>
          <w:sz w:val="20"/>
        </w:rPr>
        <w:t>The</w:t>
      </w:r>
      <w:r>
        <w:rPr>
          <w:spacing w:val="-8"/>
          <w:sz w:val="20"/>
        </w:rPr>
        <w:t> </w:t>
      </w:r>
      <w:r>
        <w:rPr>
          <w:sz w:val="20"/>
        </w:rPr>
        <w:t>portfolio</w:t>
      </w:r>
      <w:r>
        <w:rPr>
          <w:spacing w:val="-7"/>
          <w:sz w:val="20"/>
        </w:rPr>
        <w:t> </w:t>
      </w:r>
      <w:r>
        <w:rPr>
          <w:sz w:val="20"/>
        </w:rPr>
        <w:t>as</w:t>
      </w:r>
      <w:r>
        <w:rPr>
          <w:spacing w:val="-6"/>
          <w:sz w:val="20"/>
        </w:rPr>
        <w:t> </w:t>
      </w:r>
      <w:r>
        <w:rPr>
          <w:sz w:val="20"/>
        </w:rPr>
        <w:t>a</w:t>
      </w:r>
      <w:r>
        <w:rPr>
          <w:spacing w:val="-10"/>
          <w:sz w:val="20"/>
        </w:rPr>
        <w:t> </w:t>
      </w:r>
      <w:r>
        <w:rPr>
          <w:sz w:val="20"/>
        </w:rPr>
        <w:t>summative</w:t>
      </w:r>
      <w:r>
        <w:rPr>
          <w:spacing w:val="-6"/>
          <w:sz w:val="20"/>
        </w:rPr>
        <w:t> </w:t>
      </w:r>
      <w:r>
        <w:rPr>
          <w:sz w:val="20"/>
        </w:rPr>
        <w:t>assessment</w:t>
      </w:r>
      <w:r>
        <w:rPr>
          <w:spacing w:val="-8"/>
          <w:sz w:val="20"/>
        </w:rPr>
        <w:t> </w:t>
      </w:r>
      <w:r>
        <w:rPr>
          <w:sz w:val="20"/>
        </w:rPr>
        <w:t>for</w:t>
      </w:r>
      <w:r>
        <w:rPr>
          <w:spacing w:val="-11"/>
          <w:sz w:val="20"/>
        </w:rPr>
        <w:t> </w:t>
      </w:r>
      <w:r>
        <w:rPr>
          <w:sz w:val="20"/>
        </w:rPr>
        <w:t>the</w:t>
      </w:r>
      <w:r>
        <w:rPr>
          <w:spacing w:val="-9"/>
          <w:sz w:val="20"/>
        </w:rPr>
        <w:t> </w:t>
      </w:r>
      <w:r>
        <w:rPr>
          <w:sz w:val="20"/>
        </w:rPr>
        <w:t>nursing</w:t>
      </w:r>
      <w:r>
        <w:rPr>
          <w:spacing w:val="-9"/>
          <w:sz w:val="20"/>
        </w:rPr>
        <w:t> </w:t>
      </w:r>
      <w:r>
        <w:rPr>
          <w:sz w:val="20"/>
        </w:rPr>
        <w:t>student.</w:t>
      </w:r>
      <w:r>
        <w:rPr>
          <w:spacing w:val="-6"/>
          <w:sz w:val="20"/>
        </w:rPr>
        <w:t> </w:t>
      </w:r>
      <w:r>
        <w:rPr>
          <w:i/>
          <w:sz w:val="20"/>
        </w:rPr>
        <w:t>Teach</w:t>
      </w:r>
      <w:r>
        <w:rPr>
          <w:i/>
          <w:spacing w:val="-8"/>
          <w:sz w:val="20"/>
        </w:rPr>
        <w:t> </w:t>
      </w:r>
      <w:r>
        <w:rPr>
          <w:i/>
          <w:sz w:val="20"/>
        </w:rPr>
        <w:t>Learn</w:t>
      </w:r>
      <w:r>
        <w:rPr>
          <w:i/>
          <w:spacing w:val="-6"/>
          <w:sz w:val="20"/>
        </w:rPr>
        <w:t> </w:t>
      </w:r>
      <w:r>
        <w:rPr>
          <w:i/>
          <w:sz w:val="20"/>
        </w:rPr>
        <w:t>Nurs</w:t>
      </w:r>
      <w:r>
        <w:rPr>
          <w:sz w:val="20"/>
        </w:rPr>
        <w:t>.</w:t>
      </w:r>
      <w:r>
        <w:rPr>
          <w:spacing w:val="-9"/>
          <w:sz w:val="20"/>
        </w:rPr>
        <w:t> </w:t>
      </w:r>
      <w:r>
        <w:rPr>
          <w:spacing w:val="-2"/>
          <w:sz w:val="20"/>
        </w:rPr>
        <w:t>2012;</w:t>
      </w:r>
      <w:r>
        <w:rPr>
          <w:color w:val="333333"/>
          <w:spacing w:val="-2"/>
          <w:sz w:val="20"/>
        </w:rPr>
        <w:t>7:140–</w:t>
      </w:r>
    </w:p>
    <w:p>
      <w:pPr>
        <w:spacing w:line="226" w:lineRule="exact" w:before="0"/>
        <w:ind w:left="740" w:right="0" w:firstLine="0"/>
        <w:jc w:val="left"/>
        <w:rPr>
          <w:sz w:val="20"/>
        </w:rPr>
      </w:pPr>
      <w:r>
        <w:rPr>
          <w:color w:val="333333"/>
          <w:sz w:val="20"/>
        </w:rPr>
        <w:t>145.</w:t>
      </w:r>
      <w:r>
        <w:rPr>
          <w:color w:val="333333"/>
          <w:spacing w:val="-6"/>
          <w:sz w:val="20"/>
        </w:rPr>
        <w:t> </w:t>
      </w:r>
      <w:r>
        <w:rPr>
          <w:sz w:val="20"/>
        </w:rPr>
        <w:t>doi:</w:t>
      </w:r>
      <w:r>
        <w:rPr>
          <w:spacing w:val="-4"/>
          <w:sz w:val="20"/>
        </w:rPr>
        <w:t> </w:t>
      </w:r>
      <w:r>
        <w:rPr>
          <w:spacing w:val="-2"/>
          <w:sz w:val="20"/>
        </w:rPr>
        <w:t>10.1016/j.teln.2012.06.005.</w:t>
      </w:r>
    </w:p>
    <w:p>
      <w:pPr>
        <w:spacing w:after="0" w:line="226" w:lineRule="exact"/>
        <w:jc w:val="left"/>
        <w:rPr>
          <w:sz w:val="20"/>
        </w:rPr>
        <w:sectPr>
          <w:type w:val="continuous"/>
          <w:pgSz w:w="12240" w:h="15840"/>
          <w:pgMar w:header="780" w:footer="714" w:top="1000" w:bottom="900" w:left="700" w:right="500"/>
        </w:sectPr>
      </w:pPr>
    </w:p>
    <w:p>
      <w:pPr>
        <w:pStyle w:val="BodyText"/>
        <w:spacing w:before="78"/>
      </w:pPr>
    </w:p>
    <w:p>
      <w:pPr>
        <w:pStyle w:val="BodyText"/>
        <w:spacing w:line="276" w:lineRule="auto"/>
        <w:ind w:left="740" w:right="1099"/>
      </w:pPr>
      <w:r>
        <w:rPr/>
        <w:t>was</w:t>
      </w:r>
      <w:r>
        <w:rPr>
          <w:spacing w:val="-7"/>
        </w:rPr>
        <w:t> </w:t>
      </w:r>
      <w:r>
        <w:rPr/>
        <w:t>derived</w:t>
      </w:r>
      <w:r>
        <w:rPr>
          <w:spacing w:val="-6"/>
        </w:rPr>
        <w:t> </w:t>
      </w:r>
      <w:r>
        <w:rPr/>
        <w:t>from</w:t>
      </w:r>
      <w:r>
        <w:rPr>
          <w:spacing w:val="-7"/>
        </w:rPr>
        <w:t> </w:t>
      </w:r>
      <w:r>
        <w:rPr/>
        <w:t>the</w:t>
      </w:r>
      <w:r>
        <w:rPr>
          <w:spacing w:val="-6"/>
        </w:rPr>
        <w:t> </w:t>
      </w:r>
      <w:r>
        <w:rPr/>
        <w:t>NREMT</w:t>
      </w:r>
      <w:r>
        <w:rPr>
          <w:spacing w:val="-4"/>
        </w:rPr>
        <w:t> </w:t>
      </w:r>
      <w:r>
        <w:rPr/>
        <w:t>2019</w:t>
      </w:r>
      <w:r>
        <w:rPr>
          <w:spacing w:val="-7"/>
        </w:rPr>
        <w:t> </w:t>
      </w:r>
      <w:r>
        <w:rPr/>
        <w:t>ALS</w:t>
      </w:r>
      <w:r>
        <w:rPr>
          <w:spacing w:val="-5"/>
        </w:rPr>
        <w:t> </w:t>
      </w:r>
      <w:r>
        <w:rPr/>
        <w:t>Practice</w:t>
      </w:r>
      <w:r>
        <w:rPr>
          <w:spacing w:val="-5"/>
        </w:rPr>
        <w:t> </w:t>
      </w:r>
      <w:r>
        <w:rPr/>
        <w:t>Analysis</w:t>
      </w:r>
      <w:hyperlink w:history="true" w:anchor="_bookmark17">
        <w:r>
          <w:rPr>
            <w:position w:val="6"/>
            <w:sz w:val="16"/>
          </w:rPr>
          <w:t>10</w:t>
        </w:r>
      </w:hyperlink>
      <w:r>
        <w:rPr>
          <w:spacing w:val="16"/>
          <w:position w:val="6"/>
          <w:sz w:val="16"/>
        </w:rPr>
        <w:t> </w:t>
      </w:r>
      <w:r>
        <w:rPr/>
        <w:t>and</w:t>
      </w:r>
      <w:r>
        <w:rPr>
          <w:spacing w:val="-6"/>
        </w:rPr>
        <w:t> </w:t>
      </w:r>
      <w:r>
        <w:rPr/>
        <w:t>2019</w:t>
      </w:r>
      <w:r>
        <w:rPr>
          <w:spacing w:val="-6"/>
        </w:rPr>
        <w:t> </w:t>
      </w:r>
      <w:r>
        <w:rPr/>
        <w:t>National</w:t>
      </w:r>
      <w:r>
        <w:rPr>
          <w:spacing w:val="-5"/>
        </w:rPr>
        <w:t> </w:t>
      </w:r>
      <w:r>
        <w:rPr/>
        <w:t>EMS</w:t>
      </w:r>
      <w:r>
        <w:rPr>
          <w:spacing w:val="-7"/>
        </w:rPr>
        <w:t> </w:t>
      </w:r>
      <w:r>
        <w:rPr/>
        <w:t>Scope of Practice Model, Section VI., Interpretive Guidelines</w:t>
      </w:r>
      <w:hyperlink w:history="true" w:anchor="_bookmark18">
        <w:r>
          <w:rPr>
            <w:position w:val="6"/>
            <w:sz w:val="16"/>
          </w:rPr>
          <w:t>11</w:t>
        </w:r>
      </w:hyperlink>
      <w:r>
        <w:rPr/>
        <w:t>. Each patient encounter or simulation may contain several skills, but each skill is assessed individually.</w:t>
      </w:r>
    </w:p>
    <w:p>
      <w:pPr>
        <w:pStyle w:val="BodyText"/>
        <w:spacing w:line="276" w:lineRule="auto" w:before="238"/>
        <w:ind w:left="740" w:right="998"/>
      </w:pPr>
      <w:r>
        <w:rPr/>
        <w:t>A</w:t>
      </w:r>
      <w:r>
        <w:rPr>
          <w:spacing w:val="-7"/>
        </w:rPr>
        <w:t> </w:t>
      </w:r>
      <w:r>
        <w:rPr/>
        <w:t>single</w:t>
      </w:r>
      <w:r>
        <w:rPr>
          <w:spacing w:val="-10"/>
        </w:rPr>
        <w:t> </w:t>
      </w:r>
      <w:r>
        <w:rPr/>
        <w:t>performance</w:t>
      </w:r>
      <w:r>
        <w:rPr>
          <w:spacing w:val="-8"/>
        </w:rPr>
        <w:t> </w:t>
      </w:r>
      <w:r>
        <w:rPr/>
        <w:t>is</w:t>
      </w:r>
      <w:r>
        <w:rPr>
          <w:spacing w:val="-4"/>
        </w:rPr>
        <w:t> </w:t>
      </w:r>
      <w:r>
        <w:rPr/>
        <w:t>rarely,</w:t>
      </w:r>
      <w:r>
        <w:rPr>
          <w:spacing w:val="-5"/>
        </w:rPr>
        <w:t> </w:t>
      </w:r>
      <w:r>
        <w:rPr/>
        <w:t>if</w:t>
      </w:r>
      <w:r>
        <w:rPr>
          <w:spacing w:val="-6"/>
        </w:rPr>
        <w:t> </w:t>
      </w:r>
      <w:r>
        <w:rPr/>
        <w:t>ever,</w:t>
      </w:r>
      <w:r>
        <w:rPr>
          <w:spacing w:val="-6"/>
        </w:rPr>
        <w:t> </w:t>
      </w:r>
      <w:r>
        <w:rPr/>
        <w:t>a</w:t>
      </w:r>
      <w:r>
        <w:rPr>
          <w:spacing w:val="-8"/>
        </w:rPr>
        <w:t> </w:t>
      </w:r>
      <w:r>
        <w:rPr/>
        <w:t>valid</w:t>
      </w:r>
      <w:r>
        <w:rPr>
          <w:spacing w:val="-6"/>
        </w:rPr>
        <w:t> </w:t>
      </w:r>
      <w:r>
        <w:rPr/>
        <w:t>assessment</w:t>
      </w:r>
      <w:r>
        <w:rPr>
          <w:spacing w:val="-7"/>
        </w:rPr>
        <w:t> </w:t>
      </w:r>
      <w:r>
        <w:rPr/>
        <w:t>of</w:t>
      </w:r>
      <w:r>
        <w:rPr>
          <w:spacing w:val="-6"/>
        </w:rPr>
        <w:t> </w:t>
      </w:r>
      <w:r>
        <w:rPr/>
        <w:t>competency.</w:t>
      </w:r>
      <w:r>
        <w:rPr>
          <w:spacing w:val="-4"/>
        </w:rPr>
        <w:t> </w:t>
      </w:r>
      <w:r>
        <w:rPr/>
        <w:t>AEMT</w:t>
      </w:r>
      <w:r>
        <w:rPr>
          <w:spacing w:val="-7"/>
        </w:rPr>
        <w:t> </w:t>
      </w:r>
      <w:r>
        <w:rPr/>
        <w:t>educational programs should ideally verify competency as reliable performance in multiple situations over time as a valid assessment of competency rather that a single skills examination. The need for verification in multiple situations over time must be balanced by concerns for opportunities for performance and time constraints of the educational program. State EMS Offices</w:t>
      </w:r>
      <w:r>
        <w:rPr>
          <w:spacing w:val="-1"/>
        </w:rPr>
        <w:t> </w:t>
      </w:r>
      <w:r>
        <w:rPr/>
        <w:t>are encouraged to explore the appropriate requirements while keeping this balance in mind for local conditions.</w:t>
      </w:r>
    </w:p>
    <w:p>
      <w:pPr>
        <w:pStyle w:val="BodyText"/>
        <w:spacing w:line="276" w:lineRule="auto" w:before="243"/>
        <w:ind w:left="740" w:right="998"/>
      </w:pPr>
      <w:r>
        <w:rPr/>
        <w:t>Formative skill instruction experiences should be conducted in the AEMT educational program to learn motor skills prior to clinical or field experiences. Development of curriculum, hospital/clinical, and simulation sequences should support the progression of learning from introduction to simulation as a learning experience, to verification of competency. Peer evaluation may augment, but should not replace evaluation by a supervisor,</w:t>
      </w:r>
      <w:r>
        <w:rPr>
          <w:spacing w:val="-9"/>
        </w:rPr>
        <w:t> </w:t>
      </w:r>
      <w:r>
        <w:rPr/>
        <w:t>preceptor,</w:t>
      </w:r>
      <w:r>
        <w:rPr>
          <w:spacing w:val="-8"/>
        </w:rPr>
        <w:t> </w:t>
      </w:r>
      <w:r>
        <w:rPr/>
        <w:t>examiner,</w:t>
      </w:r>
      <w:r>
        <w:rPr>
          <w:spacing w:val="-9"/>
        </w:rPr>
        <w:t> </w:t>
      </w:r>
      <w:r>
        <w:rPr/>
        <w:t>or</w:t>
      </w:r>
      <w:r>
        <w:rPr>
          <w:spacing w:val="-9"/>
        </w:rPr>
        <w:t> </w:t>
      </w:r>
      <w:r>
        <w:rPr/>
        <w:t>instructor.</w:t>
      </w:r>
      <w:r>
        <w:rPr>
          <w:spacing w:val="-8"/>
        </w:rPr>
        <w:t> </w:t>
      </w:r>
      <w:r>
        <w:rPr/>
        <w:t>Actual</w:t>
      </w:r>
      <w:r>
        <w:rPr>
          <w:spacing w:val="-8"/>
        </w:rPr>
        <w:t> </w:t>
      </w:r>
      <w:r>
        <w:rPr/>
        <w:t>sequencing</w:t>
      </w:r>
      <w:r>
        <w:rPr>
          <w:spacing w:val="-9"/>
        </w:rPr>
        <w:t> </w:t>
      </w:r>
      <w:r>
        <w:rPr/>
        <w:t>and</w:t>
      </w:r>
      <w:r>
        <w:rPr>
          <w:spacing w:val="-8"/>
        </w:rPr>
        <w:t> </w:t>
      </w:r>
      <w:r>
        <w:rPr/>
        <w:t>minimum</w:t>
      </w:r>
      <w:r>
        <w:rPr>
          <w:spacing w:val="-8"/>
        </w:rPr>
        <w:t> </w:t>
      </w:r>
      <w:r>
        <w:rPr/>
        <w:t>numbers</w:t>
      </w:r>
      <w:r>
        <w:rPr>
          <w:spacing w:val="-8"/>
        </w:rPr>
        <w:t> </w:t>
      </w:r>
      <w:r>
        <w:rPr/>
        <w:t>are a matter of professional judgment at the program level by the Program Director, Medical Director, and Advisory Committees (when utilized), in consultation with State EMS Officials.</w:t>
      </w:r>
    </w:p>
    <w:p>
      <w:pPr>
        <w:pStyle w:val="BodyText"/>
        <w:spacing w:line="276" w:lineRule="auto" w:before="240"/>
        <w:ind w:left="740" w:right="907"/>
      </w:pPr>
      <w:r>
        <w:rPr/>
        <w:t>The minimum successful individual motor skills evaluated in real or simulated patient exposure is the minimum acceptable recommendations for exposure in the laboratory, hospital/clinical</w:t>
      </w:r>
      <w:r>
        <w:rPr>
          <w:spacing w:val="-6"/>
        </w:rPr>
        <w:t> </w:t>
      </w:r>
      <w:r>
        <w:rPr/>
        <w:t>encounters,</w:t>
      </w:r>
      <w:r>
        <w:rPr>
          <w:spacing w:val="-5"/>
        </w:rPr>
        <w:t> </w:t>
      </w:r>
      <w:r>
        <w:rPr/>
        <w:t>or</w:t>
      </w:r>
      <w:r>
        <w:rPr>
          <w:spacing w:val="-7"/>
        </w:rPr>
        <w:t> </w:t>
      </w:r>
      <w:r>
        <w:rPr/>
        <w:t>field</w:t>
      </w:r>
      <w:r>
        <w:rPr>
          <w:spacing w:val="-7"/>
        </w:rPr>
        <w:t> </w:t>
      </w:r>
      <w:r>
        <w:rPr/>
        <w:t>events.</w:t>
      </w:r>
      <w:r>
        <w:rPr>
          <w:spacing w:val="-7"/>
        </w:rPr>
        <w:t> </w:t>
      </w:r>
      <w:r>
        <w:rPr/>
        <w:t>Simulation</w:t>
      </w:r>
      <w:r>
        <w:rPr>
          <w:spacing w:val="-8"/>
        </w:rPr>
        <w:t> </w:t>
      </w:r>
      <w:r>
        <w:rPr/>
        <w:t>is</w:t>
      </w:r>
      <w:r>
        <w:rPr>
          <w:spacing w:val="-9"/>
        </w:rPr>
        <w:t> </w:t>
      </w:r>
      <w:r>
        <w:rPr/>
        <w:t>permitted</w:t>
      </w:r>
      <w:r>
        <w:rPr>
          <w:spacing w:val="-6"/>
        </w:rPr>
        <w:t> </w:t>
      </w:r>
      <w:r>
        <w:rPr/>
        <w:t>when</w:t>
      </w:r>
      <w:r>
        <w:rPr>
          <w:spacing w:val="-8"/>
        </w:rPr>
        <w:t> </w:t>
      </w:r>
      <w:r>
        <w:rPr/>
        <w:t>a</w:t>
      </w:r>
      <w:r>
        <w:rPr>
          <w:spacing w:val="-7"/>
        </w:rPr>
        <w:t> </w:t>
      </w:r>
      <w:r>
        <w:rPr/>
        <w:t>skill</w:t>
      </w:r>
      <w:r>
        <w:rPr>
          <w:spacing w:val="-7"/>
        </w:rPr>
        <w:t> </w:t>
      </w:r>
      <w:r>
        <w:rPr/>
        <w:t>is</w:t>
      </w:r>
      <w:r>
        <w:rPr>
          <w:spacing w:val="-8"/>
        </w:rPr>
        <w:t> </w:t>
      </w:r>
      <w:r>
        <w:rPr/>
        <w:t>extremely difficult to obtain.</w:t>
      </w:r>
    </w:p>
    <w:p>
      <w:pPr>
        <w:pStyle w:val="BodyText"/>
        <w:spacing w:line="276" w:lineRule="auto" w:before="239"/>
        <w:ind w:left="740" w:right="998"/>
      </w:pPr>
      <w:r>
        <w:rPr/>
        <w:t>Limited availability of skill performance may dictate that competency be verified in a relatively</w:t>
      </w:r>
      <w:r>
        <w:rPr>
          <w:spacing w:val="-5"/>
        </w:rPr>
        <w:t> </w:t>
      </w:r>
      <w:r>
        <w:rPr/>
        <w:t>small</w:t>
      </w:r>
      <w:r>
        <w:rPr>
          <w:spacing w:val="-7"/>
        </w:rPr>
        <w:t> </w:t>
      </w:r>
      <w:r>
        <w:rPr/>
        <w:t>number</w:t>
      </w:r>
      <w:r>
        <w:rPr>
          <w:spacing w:val="-6"/>
        </w:rPr>
        <w:t> </w:t>
      </w:r>
      <w:r>
        <w:rPr/>
        <w:t>of</w:t>
      </w:r>
      <w:r>
        <w:rPr>
          <w:spacing w:val="-7"/>
        </w:rPr>
        <w:t> </w:t>
      </w:r>
      <w:r>
        <w:rPr/>
        <w:t>simulated</w:t>
      </w:r>
      <w:r>
        <w:rPr>
          <w:spacing w:val="-7"/>
        </w:rPr>
        <w:t> </w:t>
      </w:r>
      <w:r>
        <w:rPr/>
        <w:t>or</w:t>
      </w:r>
      <w:r>
        <w:rPr>
          <w:spacing w:val="-7"/>
        </w:rPr>
        <w:t> </w:t>
      </w:r>
      <w:r>
        <w:rPr/>
        <w:t>live</w:t>
      </w:r>
      <w:r>
        <w:rPr>
          <w:spacing w:val="-9"/>
        </w:rPr>
        <w:t> </w:t>
      </w:r>
      <w:r>
        <w:rPr/>
        <w:t>patient</w:t>
      </w:r>
      <w:r>
        <w:rPr>
          <w:spacing w:val="-5"/>
        </w:rPr>
        <w:t> </w:t>
      </w:r>
      <w:r>
        <w:rPr/>
        <w:t>encounters.</w:t>
      </w:r>
      <w:r>
        <w:rPr>
          <w:spacing w:val="-6"/>
        </w:rPr>
        <w:t> </w:t>
      </w:r>
      <w:r>
        <w:rPr/>
        <w:t>Peer</w:t>
      </w:r>
      <w:r>
        <w:rPr>
          <w:spacing w:val="-7"/>
        </w:rPr>
        <w:t> </w:t>
      </w:r>
      <w:r>
        <w:rPr/>
        <w:t>student</w:t>
      </w:r>
      <w:r>
        <w:rPr>
          <w:spacing w:val="-6"/>
        </w:rPr>
        <w:t> </w:t>
      </w:r>
      <w:r>
        <w:rPr/>
        <w:t>evaluation</w:t>
      </w:r>
      <w:r>
        <w:rPr>
          <w:spacing w:val="-9"/>
        </w:rPr>
        <w:t> </w:t>
      </w:r>
      <w:r>
        <w:rPr/>
        <w:t>may be useful for formative evaluation but should not be used for summative competency verification. Variances</w:t>
      </w:r>
      <w:r>
        <w:rPr>
          <w:spacing w:val="-2"/>
        </w:rPr>
        <w:t> </w:t>
      </w:r>
      <w:r>
        <w:rPr/>
        <w:t>less</w:t>
      </w:r>
      <w:r>
        <w:rPr>
          <w:spacing w:val="-1"/>
        </w:rPr>
        <w:t> </w:t>
      </w:r>
      <w:r>
        <w:rPr/>
        <w:t>than the recommended numbers</w:t>
      </w:r>
      <w:r>
        <w:rPr>
          <w:spacing w:val="-2"/>
        </w:rPr>
        <w:t> </w:t>
      </w:r>
      <w:r>
        <w:rPr/>
        <w:t>must be approved by the State EMS Office and documented.</w:t>
      </w:r>
    </w:p>
    <w:p>
      <w:pPr>
        <w:pStyle w:val="BodyText"/>
        <w:spacing w:line="276" w:lineRule="auto" w:before="240"/>
        <w:ind w:left="740" w:right="1099"/>
      </w:pPr>
      <w:r>
        <w:rPr/>
        <w:t>Past indicators of student minimum competency measured the number of successful performance attempts but did not prescribe a success rate. Consistent successful performance</w:t>
      </w:r>
      <w:r>
        <w:rPr>
          <w:spacing w:val="-8"/>
        </w:rPr>
        <w:t> </w:t>
      </w:r>
      <w:r>
        <w:rPr/>
        <w:t>is</w:t>
      </w:r>
      <w:r>
        <w:rPr>
          <w:spacing w:val="-7"/>
        </w:rPr>
        <w:t> </w:t>
      </w:r>
      <w:r>
        <w:rPr/>
        <w:t>a</w:t>
      </w:r>
      <w:r>
        <w:rPr>
          <w:spacing w:val="-6"/>
        </w:rPr>
        <w:t> </w:t>
      </w:r>
      <w:r>
        <w:rPr/>
        <w:t>critical</w:t>
      </w:r>
      <w:r>
        <w:rPr>
          <w:spacing w:val="-9"/>
        </w:rPr>
        <w:t> </w:t>
      </w:r>
      <w:r>
        <w:rPr/>
        <w:t>part</w:t>
      </w:r>
      <w:r>
        <w:rPr>
          <w:spacing w:val="-5"/>
        </w:rPr>
        <w:t> </w:t>
      </w:r>
      <w:r>
        <w:rPr/>
        <w:t>of</w:t>
      </w:r>
      <w:r>
        <w:rPr>
          <w:spacing w:val="-6"/>
        </w:rPr>
        <w:t> </w:t>
      </w:r>
      <w:r>
        <w:rPr/>
        <w:t>competency.</w:t>
      </w:r>
      <w:r>
        <w:rPr>
          <w:spacing w:val="-5"/>
        </w:rPr>
        <w:t> </w:t>
      </w:r>
      <w:r>
        <w:rPr/>
        <w:t>To</w:t>
      </w:r>
      <w:r>
        <w:rPr>
          <w:spacing w:val="-10"/>
        </w:rPr>
        <w:t> </w:t>
      </w:r>
      <w:r>
        <w:rPr/>
        <w:t>address</w:t>
      </w:r>
      <w:r>
        <w:rPr>
          <w:spacing w:val="-9"/>
        </w:rPr>
        <w:t> </w:t>
      </w:r>
      <w:r>
        <w:rPr/>
        <w:t>this</w:t>
      </w:r>
      <w:r>
        <w:rPr>
          <w:spacing w:val="-6"/>
        </w:rPr>
        <w:t> </w:t>
      </w:r>
      <w:r>
        <w:rPr/>
        <w:t>historical</w:t>
      </w:r>
      <w:r>
        <w:rPr>
          <w:spacing w:val="-4"/>
        </w:rPr>
        <w:t> </w:t>
      </w:r>
      <w:r>
        <w:rPr/>
        <w:t>weakness,</w:t>
      </w:r>
      <w:r>
        <w:rPr>
          <w:spacing w:val="-6"/>
        </w:rPr>
        <w:t> </w:t>
      </w:r>
      <w:r>
        <w:rPr/>
        <w:t>some skills require cumulative success pass rate calculations and reporting. Sufficient</w:t>
      </w:r>
    </w:p>
    <w:p>
      <w:pPr>
        <w:pStyle w:val="BodyText"/>
        <w:rPr>
          <w:sz w:val="20"/>
        </w:rPr>
      </w:pPr>
    </w:p>
    <w:p>
      <w:pPr>
        <w:pStyle w:val="BodyText"/>
        <w:rPr>
          <w:sz w:val="20"/>
        </w:rPr>
      </w:pPr>
    </w:p>
    <w:p>
      <w:pPr>
        <w:pStyle w:val="BodyText"/>
        <w:rPr>
          <w:sz w:val="20"/>
        </w:rPr>
      </w:pPr>
    </w:p>
    <w:p>
      <w:pPr>
        <w:pStyle w:val="BodyText"/>
        <w:spacing w:before="45"/>
        <w:rPr>
          <w:sz w:val="20"/>
        </w:rPr>
      </w:pPr>
      <w:r>
        <w:rPr/>
        <mc:AlternateContent>
          <mc:Choice Requires="wps">
            <w:drawing>
              <wp:anchor distT="0" distB="0" distL="0" distR="0" allowOverlap="1" layoutInCell="1" locked="0" behindDoc="1" simplePos="0" relativeHeight="487591936">
                <wp:simplePos x="0" y="0"/>
                <wp:positionH relativeFrom="page">
                  <wp:posOffset>914400</wp:posOffset>
                </wp:positionH>
                <wp:positionV relativeFrom="paragraph">
                  <wp:posOffset>188163</wp:posOffset>
                </wp:positionV>
                <wp:extent cx="1828800" cy="762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8800" cy="7620"/>
                        </a:xfrm>
                        <a:custGeom>
                          <a:avLst/>
                          <a:gdLst/>
                          <a:ahLst/>
                          <a:cxnLst/>
                          <a:rect l="l" t="t" r="r" b="b"/>
                          <a:pathLst>
                            <a:path w="1828800" h="7620">
                              <a:moveTo>
                                <a:pt x="1828800" y="0"/>
                              </a:moveTo>
                              <a:lnTo>
                                <a:pt x="0" y="0"/>
                              </a:lnTo>
                              <a:lnTo>
                                <a:pt x="0" y="7618"/>
                              </a:lnTo>
                              <a:lnTo>
                                <a:pt x="1828800" y="761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15989pt;width:144pt;height:.599910pt;mso-position-horizontal-relative:page;mso-position-vertical-relative:paragraph;z-index:-15724544;mso-wrap-distance-left:0;mso-wrap-distance-right:0" id="docshape47" filled="true" fillcolor="#000000" stroked="false">
                <v:fill type="solid"/>
                <w10:wrap type="topAndBottom"/>
              </v:rect>
            </w:pict>
          </mc:Fallback>
        </mc:AlternateContent>
      </w:r>
    </w:p>
    <w:p>
      <w:pPr>
        <w:spacing w:line="226" w:lineRule="exact" w:before="111"/>
        <w:ind w:left="740" w:right="0" w:firstLine="0"/>
        <w:jc w:val="left"/>
        <w:rPr>
          <w:sz w:val="20"/>
        </w:rPr>
      </w:pPr>
      <w:bookmarkStart w:name="_bookmark17" w:id="18"/>
      <w:bookmarkEnd w:id="18"/>
      <w:r>
        <w:rPr/>
      </w:r>
      <w:r>
        <w:rPr>
          <w:position w:val="5"/>
          <w:sz w:val="13"/>
        </w:rPr>
        <w:t>10</w:t>
      </w:r>
      <w:r>
        <w:rPr>
          <w:spacing w:val="9"/>
          <w:position w:val="5"/>
          <w:sz w:val="13"/>
        </w:rPr>
        <w:t> </w:t>
      </w:r>
      <w:r>
        <w:rPr>
          <w:sz w:val="20"/>
        </w:rPr>
        <w:t>Panchal</w:t>
      </w:r>
      <w:r>
        <w:rPr>
          <w:spacing w:val="-10"/>
          <w:sz w:val="20"/>
        </w:rPr>
        <w:t> </w:t>
      </w:r>
      <w:r>
        <w:rPr>
          <w:sz w:val="20"/>
        </w:rPr>
        <w:t>AR,</w:t>
      </w:r>
      <w:r>
        <w:rPr>
          <w:spacing w:val="-7"/>
          <w:sz w:val="20"/>
        </w:rPr>
        <w:t> </w:t>
      </w:r>
      <w:r>
        <w:rPr>
          <w:sz w:val="20"/>
        </w:rPr>
        <w:t>Rivard</w:t>
      </w:r>
      <w:r>
        <w:rPr>
          <w:spacing w:val="-7"/>
          <w:sz w:val="20"/>
        </w:rPr>
        <w:t> </w:t>
      </w:r>
      <w:r>
        <w:rPr>
          <w:sz w:val="20"/>
        </w:rPr>
        <w:t>MK,</w:t>
      </w:r>
      <w:r>
        <w:rPr>
          <w:spacing w:val="-6"/>
          <w:sz w:val="20"/>
        </w:rPr>
        <w:t> </w:t>
      </w:r>
      <w:r>
        <w:rPr>
          <w:sz w:val="20"/>
        </w:rPr>
        <w:t>Cash</w:t>
      </w:r>
      <w:r>
        <w:rPr>
          <w:spacing w:val="-8"/>
          <w:sz w:val="20"/>
        </w:rPr>
        <w:t> </w:t>
      </w:r>
      <w:r>
        <w:rPr>
          <w:sz w:val="20"/>
        </w:rPr>
        <w:t>RE,</w:t>
      </w:r>
      <w:r>
        <w:rPr>
          <w:spacing w:val="-9"/>
          <w:sz w:val="20"/>
        </w:rPr>
        <w:t> </w:t>
      </w:r>
      <w:r>
        <w:rPr>
          <w:sz w:val="20"/>
        </w:rPr>
        <w:t>et</w:t>
      </w:r>
      <w:r>
        <w:rPr>
          <w:spacing w:val="-9"/>
          <w:sz w:val="20"/>
        </w:rPr>
        <w:t> </w:t>
      </w:r>
      <w:r>
        <w:rPr>
          <w:sz w:val="20"/>
        </w:rPr>
        <w:t>al.</w:t>
      </w:r>
      <w:r>
        <w:rPr>
          <w:spacing w:val="-7"/>
          <w:sz w:val="20"/>
        </w:rPr>
        <w:t> </w:t>
      </w:r>
      <w:r>
        <w:rPr>
          <w:sz w:val="20"/>
        </w:rPr>
        <w:t>Methods</w:t>
      </w:r>
      <w:r>
        <w:rPr>
          <w:spacing w:val="-6"/>
          <w:sz w:val="20"/>
        </w:rPr>
        <w:t> </w:t>
      </w:r>
      <w:r>
        <w:rPr>
          <w:sz w:val="20"/>
        </w:rPr>
        <w:t>and</w:t>
      </w:r>
      <w:r>
        <w:rPr>
          <w:spacing w:val="-9"/>
          <w:sz w:val="20"/>
        </w:rPr>
        <w:t> </w:t>
      </w:r>
      <w:r>
        <w:rPr>
          <w:sz w:val="20"/>
        </w:rPr>
        <w:t>Implementation</w:t>
      </w:r>
      <w:r>
        <w:rPr>
          <w:spacing w:val="-8"/>
          <w:sz w:val="20"/>
        </w:rPr>
        <w:t> </w:t>
      </w:r>
      <w:r>
        <w:rPr>
          <w:sz w:val="20"/>
        </w:rPr>
        <w:t>of</w:t>
      </w:r>
      <w:r>
        <w:rPr>
          <w:spacing w:val="-7"/>
          <w:sz w:val="20"/>
        </w:rPr>
        <w:t> </w:t>
      </w:r>
      <w:r>
        <w:rPr>
          <w:sz w:val="20"/>
        </w:rPr>
        <w:t>the</w:t>
      </w:r>
      <w:r>
        <w:rPr>
          <w:spacing w:val="-7"/>
          <w:sz w:val="20"/>
        </w:rPr>
        <w:t> </w:t>
      </w:r>
      <w:r>
        <w:rPr>
          <w:sz w:val="20"/>
        </w:rPr>
        <w:t>2019</w:t>
      </w:r>
      <w:r>
        <w:rPr>
          <w:spacing w:val="-9"/>
          <w:sz w:val="20"/>
        </w:rPr>
        <w:t> </w:t>
      </w:r>
      <w:r>
        <w:rPr>
          <w:sz w:val="20"/>
        </w:rPr>
        <w:t>EMS</w:t>
      </w:r>
      <w:r>
        <w:rPr>
          <w:spacing w:val="-7"/>
          <w:sz w:val="20"/>
        </w:rPr>
        <w:t> </w:t>
      </w:r>
      <w:r>
        <w:rPr>
          <w:sz w:val="20"/>
        </w:rPr>
        <w:t>Practice</w:t>
      </w:r>
      <w:r>
        <w:rPr>
          <w:spacing w:val="-7"/>
          <w:sz w:val="20"/>
        </w:rPr>
        <w:t> </w:t>
      </w:r>
      <w:r>
        <w:rPr>
          <w:spacing w:val="-2"/>
          <w:sz w:val="20"/>
        </w:rPr>
        <w:t>Analysis.</w:t>
      </w:r>
    </w:p>
    <w:p>
      <w:pPr>
        <w:spacing w:line="226" w:lineRule="exact" w:before="0"/>
        <w:ind w:left="740" w:right="0" w:firstLine="0"/>
        <w:jc w:val="left"/>
        <w:rPr>
          <w:sz w:val="20"/>
        </w:rPr>
      </w:pPr>
      <w:r>
        <w:rPr>
          <w:i/>
          <w:spacing w:val="-2"/>
          <w:sz w:val="20"/>
        </w:rPr>
        <w:t>Prehosp</w:t>
      </w:r>
      <w:r>
        <w:rPr>
          <w:i/>
          <w:spacing w:val="-3"/>
          <w:sz w:val="20"/>
        </w:rPr>
        <w:t> </w:t>
      </w:r>
      <w:r>
        <w:rPr>
          <w:i/>
          <w:spacing w:val="-2"/>
          <w:sz w:val="20"/>
        </w:rPr>
        <w:t>Emerg</w:t>
      </w:r>
      <w:r>
        <w:rPr>
          <w:i/>
          <w:spacing w:val="3"/>
          <w:sz w:val="20"/>
        </w:rPr>
        <w:t> </w:t>
      </w:r>
      <w:r>
        <w:rPr>
          <w:i/>
          <w:spacing w:val="-2"/>
          <w:sz w:val="20"/>
        </w:rPr>
        <w:t>Care</w:t>
      </w:r>
      <w:r>
        <w:rPr>
          <w:spacing w:val="-2"/>
          <w:sz w:val="20"/>
        </w:rPr>
        <w:t>.</w:t>
      </w:r>
      <w:r>
        <w:rPr>
          <w:spacing w:val="4"/>
          <w:sz w:val="20"/>
        </w:rPr>
        <w:t> </w:t>
      </w:r>
      <w:r>
        <w:rPr>
          <w:spacing w:val="-2"/>
          <w:sz w:val="20"/>
        </w:rPr>
        <w:t>2022</w:t>
      </w:r>
      <w:r>
        <w:rPr>
          <w:spacing w:val="4"/>
          <w:sz w:val="20"/>
        </w:rPr>
        <w:t> </w:t>
      </w:r>
      <w:r>
        <w:rPr>
          <w:spacing w:val="-2"/>
          <w:sz w:val="20"/>
        </w:rPr>
        <w:t>Mar-Apr;26(2):212-222.</w:t>
      </w:r>
      <w:r>
        <w:rPr>
          <w:spacing w:val="3"/>
          <w:sz w:val="20"/>
        </w:rPr>
        <w:t> </w:t>
      </w:r>
      <w:r>
        <w:rPr>
          <w:spacing w:val="-2"/>
          <w:sz w:val="20"/>
        </w:rPr>
        <w:t>doi:</w:t>
      </w:r>
      <w:r>
        <w:rPr>
          <w:spacing w:val="4"/>
          <w:sz w:val="20"/>
        </w:rPr>
        <w:t> </w:t>
      </w:r>
      <w:r>
        <w:rPr>
          <w:spacing w:val="-2"/>
          <w:sz w:val="20"/>
        </w:rPr>
        <w:t>10.1080/10903127.2020.1856985.</w:t>
      </w:r>
    </w:p>
    <w:p>
      <w:pPr>
        <w:spacing w:before="59"/>
        <w:ind w:left="740" w:right="1099" w:firstLine="0"/>
        <w:jc w:val="left"/>
        <w:rPr>
          <w:sz w:val="20"/>
        </w:rPr>
      </w:pPr>
      <w:bookmarkStart w:name="_bookmark18" w:id="19"/>
      <w:bookmarkEnd w:id="19"/>
      <w:r>
        <w:rPr/>
      </w:r>
      <w:r>
        <w:rPr>
          <w:position w:val="5"/>
          <w:sz w:val="13"/>
        </w:rPr>
        <w:t>11</w:t>
      </w:r>
      <w:r>
        <w:rPr>
          <w:spacing w:val="12"/>
          <w:position w:val="5"/>
          <w:sz w:val="13"/>
        </w:rPr>
        <w:t> </w:t>
      </w:r>
      <w:r>
        <w:rPr>
          <w:sz w:val="20"/>
        </w:rPr>
        <w:t>National</w:t>
      </w:r>
      <w:r>
        <w:rPr>
          <w:spacing w:val="-6"/>
          <w:sz w:val="20"/>
        </w:rPr>
        <w:t> </w:t>
      </w:r>
      <w:r>
        <w:rPr>
          <w:sz w:val="20"/>
        </w:rPr>
        <w:t>Association</w:t>
      </w:r>
      <w:r>
        <w:rPr>
          <w:spacing w:val="-5"/>
          <w:sz w:val="20"/>
        </w:rPr>
        <w:t> </w:t>
      </w:r>
      <w:r>
        <w:rPr>
          <w:sz w:val="20"/>
        </w:rPr>
        <w:t>of</w:t>
      </w:r>
      <w:r>
        <w:rPr>
          <w:spacing w:val="-5"/>
          <w:sz w:val="20"/>
        </w:rPr>
        <w:t> </w:t>
      </w:r>
      <w:r>
        <w:rPr>
          <w:sz w:val="20"/>
        </w:rPr>
        <w:t>State</w:t>
      </w:r>
      <w:r>
        <w:rPr>
          <w:spacing w:val="-5"/>
          <w:sz w:val="20"/>
        </w:rPr>
        <w:t> </w:t>
      </w:r>
      <w:r>
        <w:rPr>
          <w:sz w:val="20"/>
        </w:rPr>
        <w:t>EMS</w:t>
      </w:r>
      <w:r>
        <w:rPr>
          <w:spacing w:val="-6"/>
          <w:sz w:val="20"/>
        </w:rPr>
        <w:t> </w:t>
      </w:r>
      <w:r>
        <w:rPr>
          <w:sz w:val="20"/>
        </w:rPr>
        <w:t>Officials.</w:t>
      </w:r>
      <w:r>
        <w:rPr>
          <w:spacing w:val="-5"/>
          <w:sz w:val="20"/>
        </w:rPr>
        <w:t> </w:t>
      </w:r>
      <w:r>
        <w:rPr>
          <w:i/>
          <w:sz w:val="20"/>
        </w:rPr>
        <w:t>National</w:t>
      </w:r>
      <w:r>
        <w:rPr>
          <w:i/>
          <w:spacing w:val="-3"/>
          <w:sz w:val="20"/>
        </w:rPr>
        <w:t> </w:t>
      </w:r>
      <w:r>
        <w:rPr>
          <w:i/>
          <w:sz w:val="20"/>
        </w:rPr>
        <w:t>EMS</w:t>
      </w:r>
      <w:r>
        <w:rPr>
          <w:i/>
          <w:spacing w:val="-6"/>
          <w:sz w:val="20"/>
        </w:rPr>
        <w:t> </w:t>
      </w:r>
      <w:r>
        <w:rPr>
          <w:i/>
          <w:sz w:val="20"/>
        </w:rPr>
        <w:t>Scope</w:t>
      </w:r>
      <w:r>
        <w:rPr>
          <w:i/>
          <w:spacing w:val="-5"/>
          <w:sz w:val="20"/>
        </w:rPr>
        <w:t> </w:t>
      </w:r>
      <w:r>
        <w:rPr>
          <w:i/>
          <w:sz w:val="20"/>
        </w:rPr>
        <w:t>of</w:t>
      </w:r>
      <w:r>
        <w:rPr>
          <w:i/>
          <w:spacing w:val="-5"/>
          <w:sz w:val="20"/>
        </w:rPr>
        <w:t> </w:t>
      </w:r>
      <w:r>
        <w:rPr>
          <w:i/>
          <w:sz w:val="20"/>
        </w:rPr>
        <w:t>Practice</w:t>
      </w:r>
      <w:r>
        <w:rPr>
          <w:i/>
          <w:spacing w:val="-5"/>
          <w:sz w:val="20"/>
        </w:rPr>
        <w:t> </w:t>
      </w:r>
      <w:r>
        <w:rPr>
          <w:i/>
          <w:sz w:val="20"/>
        </w:rPr>
        <w:t>Model</w:t>
      </w:r>
      <w:r>
        <w:rPr>
          <w:i/>
          <w:spacing w:val="-4"/>
          <w:sz w:val="20"/>
        </w:rPr>
        <w:t> </w:t>
      </w:r>
      <w:r>
        <w:rPr>
          <w:i/>
          <w:sz w:val="20"/>
        </w:rPr>
        <w:t>2019</w:t>
      </w:r>
      <w:r>
        <w:rPr>
          <w:i/>
          <w:spacing w:val="-3"/>
          <w:sz w:val="20"/>
        </w:rPr>
        <w:t> </w:t>
      </w:r>
      <w:r>
        <w:rPr>
          <w:sz w:val="20"/>
        </w:rPr>
        <w:t>(Report</w:t>
      </w:r>
      <w:r>
        <w:rPr>
          <w:spacing w:val="-7"/>
          <w:sz w:val="20"/>
        </w:rPr>
        <w:t> </w:t>
      </w:r>
      <w:r>
        <w:rPr>
          <w:sz w:val="20"/>
        </w:rPr>
        <w:t>No.</w:t>
      </w:r>
      <w:r>
        <w:rPr>
          <w:spacing w:val="-5"/>
          <w:sz w:val="20"/>
        </w:rPr>
        <w:t> </w:t>
      </w:r>
      <w:r>
        <w:rPr>
          <w:sz w:val="20"/>
        </w:rPr>
        <w:t>DOT HS 812-666). Washington, DC: National Highway Traffic Safety Administration.</w:t>
      </w:r>
    </w:p>
    <w:p>
      <w:pPr>
        <w:spacing w:after="0"/>
        <w:jc w:val="left"/>
        <w:rPr>
          <w:sz w:val="20"/>
        </w:rPr>
        <w:sectPr>
          <w:headerReference w:type="default" r:id="rId31"/>
          <w:footerReference w:type="default" r:id="rId32"/>
          <w:pgSz w:w="12240" w:h="15840"/>
          <w:pgMar w:header="780" w:footer="714" w:top="1080" w:bottom="900" w:left="700" w:right="500"/>
        </w:sectPr>
      </w:pPr>
    </w:p>
    <w:p>
      <w:pPr>
        <w:pStyle w:val="BodyText"/>
        <w:spacing w:before="78"/>
      </w:pPr>
    </w:p>
    <w:p>
      <w:pPr>
        <w:pStyle w:val="BodyText"/>
        <w:spacing w:line="276" w:lineRule="auto"/>
        <w:ind w:left="740" w:right="907"/>
        <w:rPr>
          <w:sz w:val="16"/>
        </w:rPr>
      </w:pPr>
      <w:r>
        <w:rPr/>
        <w:t>documentation</w:t>
      </w:r>
      <w:r>
        <w:rPr>
          <w:spacing w:val="-8"/>
        </w:rPr>
        <w:t> </w:t>
      </w:r>
      <w:r>
        <w:rPr/>
        <w:t>of</w:t>
      </w:r>
      <w:r>
        <w:rPr>
          <w:spacing w:val="-6"/>
        </w:rPr>
        <w:t> </w:t>
      </w:r>
      <w:r>
        <w:rPr/>
        <w:t>skill</w:t>
      </w:r>
      <w:r>
        <w:rPr>
          <w:spacing w:val="-5"/>
        </w:rPr>
        <w:t> </w:t>
      </w:r>
      <w:r>
        <w:rPr/>
        <w:t>acquisition</w:t>
      </w:r>
      <w:r>
        <w:rPr>
          <w:spacing w:val="-8"/>
        </w:rPr>
        <w:t> </w:t>
      </w:r>
      <w:r>
        <w:rPr/>
        <w:t>and</w:t>
      </w:r>
      <w:r>
        <w:rPr>
          <w:spacing w:val="-6"/>
        </w:rPr>
        <w:t> </w:t>
      </w:r>
      <w:r>
        <w:rPr/>
        <w:t>competency</w:t>
      </w:r>
      <w:r>
        <w:rPr>
          <w:spacing w:val="-3"/>
        </w:rPr>
        <w:t> </w:t>
      </w:r>
      <w:r>
        <w:rPr/>
        <w:t>over</w:t>
      </w:r>
      <w:r>
        <w:rPr>
          <w:spacing w:val="-6"/>
        </w:rPr>
        <w:t> </w:t>
      </w:r>
      <w:r>
        <w:rPr/>
        <w:t>time</w:t>
      </w:r>
      <w:r>
        <w:rPr>
          <w:spacing w:val="-8"/>
        </w:rPr>
        <w:t> </w:t>
      </w:r>
      <w:r>
        <w:rPr/>
        <w:t>is</w:t>
      </w:r>
      <w:r>
        <w:rPr>
          <w:spacing w:val="-7"/>
        </w:rPr>
        <w:t> </w:t>
      </w:r>
      <w:r>
        <w:rPr/>
        <w:t>desired.</w:t>
      </w:r>
      <w:r>
        <w:rPr>
          <w:spacing w:val="-9"/>
        </w:rPr>
        <w:t> </w:t>
      </w:r>
      <w:r>
        <w:rPr/>
        <w:t>Programs</w:t>
      </w:r>
      <w:r>
        <w:rPr>
          <w:spacing w:val="-9"/>
        </w:rPr>
        <w:t> </w:t>
      </w:r>
      <w:r>
        <w:rPr/>
        <w:t>may</w:t>
      </w:r>
      <w:r>
        <w:rPr>
          <w:spacing w:val="-4"/>
        </w:rPr>
        <w:t> </w:t>
      </w:r>
      <w:r>
        <w:rPr/>
        <w:t>track success</w:t>
      </w:r>
      <w:r>
        <w:rPr>
          <w:spacing w:val="-3"/>
        </w:rPr>
        <w:t> </w:t>
      </w:r>
      <w:r>
        <w:rPr/>
        <w:t>rates</w:t>
      </w:r>
      <w:r>
        <w:rPr>
          <w:spacing w:val="-3"/>
        </w:rPr>
        <w:t> </w:t>
      </w:r>
      <w:r>
        <w:rPr/>
        <w:t>over</w:t>
      </w:r>
      <w:r>
        <w:rPr>
          <w:spacing w:val="-1"/>
        </w:rPr>
        <w:t> </w:t>
      </w:r>
      <w:r>
        <w:rPr/>
        <w:t>time through</w:t>
      </w:r>
      <w:r>
        <w:rPr>
          <w:spacing w:val="-1"/>
        </w:rPr>
        <w:t> </w:t>
      </w:r>
      <w:r>
        <w:rPr/>
        <w:t>several mechanisms,</w:t>
      </w:r>
      <w:r>
        <w:rPr>
          <w:spacing w:val="-1"/>
        </w:rPr>
        <w:t> </w:t>
      </w:r>
      <w:r>
        <w:rPr/>
        <w:t>including</w:t>
      </w:r>
      <w:r>
        <w:rPr>
          <w:spacing w:val="-2"/>
        </w:rPr>
        <w:t> </w:t>
      </w:r>
      <w:r>
        <w:rPr/>
        <w:t>the</w:t>
      </w:r>
      <w:r>
        <w:rPr>
          <w:spacing w:val="-1"/>
        </w:rPr>
        <w:t> </w:t>
      </w:r>
      <w:r>
        <w:rPr/>
        <w:t>use</w:t>
      </w:r>
      <w:r>
        <w:rPr>
          <w:spacing w:val="1"/>
        </w:rPr>
        <w:t> </w:t>
      </w:r>
      <w:r>
        <w:rPr/>
        <w:t>of</w:t>
      </w:r>
      <w:r>
        <w:rPr>
          <w:spacing w:val="-1"/>
        </w:rPr>
        <w:t> </w:t>
      </w:r>
      <w:r>
        <w:rPr/>
        <w:t>Eureka</w:t>
      </w:r>
      <w:r>
        <w:rPr>
          <w:spacing w:val="-1"/>
        </w:rPr>
        <w:t> </w:t>
      </w:r>
      <w:r>
        <w:rPr>
          <w:spacing w:val="-2"/>
        </w:rPr>
        <w:t>graphs.</w:t>
      </w:r>
      <w:hyperlink w:history="true" w:anchor="_bookmark19">
        <w:r>
          <w:rPr>
            <w:spacing w:val="-2"/>
            <w:position w:val="6"/>
            <w:sz w:val="16"/>
          </w:rPr>
          <w:t>12</w:t>
        </w:r>
      </w:hyperlink>
    </w:p>
    <w:p>
      <w:pPr>
        <w:pStyle w:val="BodyText"/>
        <w:spacing w:line="276" w:lineRule="auto" w:before="239"/>
        <w:ind w:left="740" w:right="998"/>
      </w:pPr>
      <w:r>
        <w:rPr/>
        <w:t>Unsuccessful performance must be documented for these skills</w:t>
      </w:r>
      <w:r>
        <w:rPr>
          <w:spacing w:val="-1"/>
        </w:rPr>
        <w:t> </w:t>
      </w:r>
      <w:r>
        <w:rPr/>
        <w:t>to compute the percentage of</w:t>
      </w:r>
      <w:r>
        <w:rPr>
          <w:spacing w:val="-8"/>
        </w:rPr>
        <w:t> </w:t>
      </w:r>
      <w:r>
        <w:rPr/>
        <w:t>successful</w:t>
      </w:r>
      <w:r>
        <w:rPr>
          <w:spacing w:val="-6"/>
        </w:rPr>
        <w:t> </w:t>
      </w:r>
      <w:r>
        <w:rPr/>
        <w:t>performance.</w:t>
      </w:r>
      <w:r>
        <w:rPr>
          <w:spacing w:val="-7"/>
        </w:rPr>
        <w:t> </w:t>
      </w:r>
      <w:r>
        <w:rPr/>
        <w:t>Peer</w:t>
      </w:r>
      <w:r>
        <w:rPr>
          <w:spacing w:val="-9"/>
        </w:rPr>
        <w:t> </w:t>
      </w:r>
      <w:r>
        <w:rPr/>
        <w:t>evaluation</w:t>
      </w:r>
      <w:r>
        <w:rPr>
          <w:spacing w:val="-8"/>
        </w:rPr>
        <w:t> </w:t>
      </w:r>
      <w:r>
        <w:rPr/>
        <w:t>may</w:t>
      </w:r>
      <w:r>
        <w:rPr>
          <w:spacing w:val="-6"/>
        </w:rPr>
        <w:t> </w:t>
      </w:r>
      <w:r>
        <w:rPr/>
        <w:t>augment,</w:t>
      </w:r>
      <w:r>
        <w:rPr>
          <w:spacing w:val="-8"/>
        </w:rPr>
        <w:t> </w:t>
      </w:r>
      <w:r>
        <w:rPr/>
        <w:t>but</w:t>
      </w:r>
      <w:r>
        <w:rPr>
          <w:spacing w:val="-6"/>
        </w:rPr>
        <w:t> </w:t>
      </w:r>
      <w:r>
        <w:rPr/>
        <w:t>should</w:t>
      </w:r>
      <w:r>
        <w:rPr>
          <w:spacing w:val="-8"/>
        </w:rPr>
        <w:t> </w:t>
      </w:r>
      <w:r>
        <w:rPr/>
        <w:t>not</w:t>
      </w:r>
      <w:r>
        <w:rPr>
          <w:spacing w:val="-8"/>
        </w:rPr>
        <w:t> </w:t>
      </w:r>
      <w:r>
        <w:rPr/>
        <w:t>replace</w:t>
      </w:r>
      <w:r>
        <w:rPr>
          <w:spacing w:val="-8"/>
        </w:rPr>
        <w:t> </w:t>
      </w:r>
      <w:r>
        <w:rPr/>
        <w:t>evaluation by a supervisor, preceptor, examiner, or instructor. Because of the lack of baseline data, a minimum</w:t>
      </w:r>
      <w:r>
        <w:rPr>
          <w:spacing w:val="-3"/>
        </w:rPr>
        <w:t> </w:t>
      </w:r>
      <w:r>
        <w:rPr/>
        <w:t>success</w:t>
      </w:r>
      <w:r>
        <w:rPr>
          <w:spacing w:val="-4"/>
        </w:rPr>
        <w:t> </w:t>
      </w:r>
      <w:r>
        <w:rPr/>
        <w:t>rate</w:t>
      </w:r>
      <w:r>
        <w:rPr>
          <w:spacing w:val="-2"/>
        </w:rPr>
        <w:t> </w:t>
      </w:r>
      <w:r>
        <w:rPr/>
        <w:t>is</w:t>
      </w:r>
      <w:r>
        <w:rPr>
          <w:spacing w:val="-3"/>
        </w:rPr>
        <w:t> </w:t>
      </w:r>
      <w:r>
        <w:rPr/>
        <w:t>not</w:t>
      </w:r>
      <w:r>
        <w:rPr>
          <w:spacing w:val="-3"/>
        </w:rPr>
        <w:t> </w:t>
      </w:r>
      <w:r>
        <w:rPr/>
        <w:t>defined.</w:t>
      </w:r>
      <w:r>
        <w:rPr>
          <w:spacing w:val="-3"/>
        </w:rPr>
        <w:t> </w:t>
      </w:r>
      <w:r>
        <w:rPr/>
        <w:t>Programs</w:t>
      </w:r>
      <w:r>
        <w:rPr>
          <w:spacing w:val="-3"/>
        </w:rPr>
        <w:t> </w:t>
      </w:r>
      <w:r>
        <w:rPr/>
        <w:t>must</w:t>
      </w:r>
      <w:r>
        <w:rPr>
          <w:spacing w:val="-3"/>
        </w:rPr>
        <w:t> </w:t>
      </w:r>
      <w:r>
        <w:rPr/>
        <w:t>report</w:t>
      </w:r>
      <w:r>
        <w:rPr>
          <w:spacing w:val="-3"/>
        </w:rPr>
        <w:t> </w:t>
      </w:r>
      <w:r>
        <w:rPr/>
        <w:t>the</w:t>
      </w:r>
      <w:r>
        <w:rPr>
          <w:spacing w:val="-3"/>
        </w:rPr>
        <w:t> </w:t>
      </w:r>
      <w:r>
        <w:rPr/>
        <w:t>success</w:t>
      </w:r>
      <w:r>
        <w:rPr>
          <w:spacing w:val="-4"/>
        </w:rPr>
        <w:t> </w:t>
      </w:r>
      <w:r>
        <w:rPr/>
        <w:t>rate</w:t>
      </w:r>
      <w:r>
        <w:rPr>
          <w:spacing w:val="-2"/>
        </w:rPr>
        <w:t> </w:t>
      </w:r>
      <w:r>
        <w:rPr/>
        <w:t>for</w:t>
      </w:r>
      <w:r>
        <w:rPr>
          <w:spacing w:val="-3"/>
        </w:rPr>
        <w:t> </w:t>
      </w:r>
      <w:r>
        <w:rPr/>
        <w:t>each</w:t>
      </w:r>
      <w:r>
        <w:rPr>
          <w:spacing w:val="-3"/>
        </w:rPr>
        <w:t> </w:t>
      </w:r>
      <w:r>
        <w:rPr/>
        <w:t>listed skill. Programs may want to explore reasonable program minimum standards for success rate using their professional judgment.</w:t>
      </w:r>
    </w:p>
    <w:p>
      <w:pPr>
        <w:pStyle w:val="BodyText"/>
        <w:spacing w:line="276" w:lineRule="auto" w:before="241"/>
        <w:ind w:left="740" w:right="998"/>
      </w:pPr>
      <w:r>
        <w:rPr/>
        <w:t>In setting a minimum acceptable standard, Program Directors should consult with Medical Directors and SMEs to develop: (1) a minimum number of total skill performances that would</w:t>
      </w:r>
      <w:r>
        <w:rPr>
          <w:spacing w:val="-7"/>
        </w:rPr>
        <w:t> </w:t>
      </w:r>
      <w:r>
        <w:rPr/>
        <w:t>constitute</w:t>
      </w:r>
      <w:r>
        <w:rPr>
          <w:spacing w:val="-8"/>
        </w:rPr>
        <w:t> </w:t>
      </w:r>
      <w:r>
        <w:rPr/>
        <w:t>sufficient</w:t>
      </w:r>
      <w:r>
        <w:rPr>
          <w:spacing w:val="-6"/>
        </w:rPr>
        <w:t> </w:t>
      </w:r>
      <w:r>
        <w:rPr/>
        <w:t>exposure</w:t>
      </w:r>
      <w:r>
        <w:rPr>
          <w:spacing w:val="-10"/>
        </w:rPr>
        <w:t> </w:t>
      </w:r>
      <w:r>
        <w:rPr/>
        <w:t>for</w:t>
      </w:r>
      <w:r>
        <w:rPr>
          <w:spacing w:val="-7"/>
        </w:rPr>
        <w:t> </w:t>
      </w:r>
      <w:r>
        <w:rPr/>
        <w:t>a</w:t>
      </w:r>
      <w:r>
        <w:rPr>
          <w:spacing w:val="-7"/>
        </w:rPr>
        <w:t> </w:t>
      </w:r>
      <w:r>
        <w:rPr/>
        <w:t>valid</w:t>
      </w:r>
      <w:r>
        <w:rPr>
          <w:spacing w:val="-9"/>
        </w:rPr>
        <w:t> </w:t>
      </w:r>
      <w:r>
        <w:rPr/>
        <w:t>assessment</w:t>
      </w:r>
      <w:r>
        <w:rPr>
          <w:spacing w:val="-6"/>
        </w:rPr>
        <w:t> </w:t>
      </w:r>
      <w:r>
        <w:rPr/>
        <w:t>of</w:t>
      </w:r>
      <w:r>
        <w:rPr>
          <w:spacing w:val="-7"/>
        </w:rPr>
        <w:t> </w:t>
      </w:r>
      <w:r>
        <w:rPr/>
        <w:t>consistent</w:t>
      </w:r>
      <w:r>
        <w:rPr>
          <w:spacing w:val="-3"/>
        </w:rPr>
        <w:t> </w:t>
      </w:r>
      <w:r>
        <w:rPr/>
        <w:t>performance,</w:t>
      </w:r>
      <w:r>
        <w:rPr>
          <w:spacing w:val="-6"/>
        </w:rPr>
        <w:t> </w:t>
      </w:r>
      <w:r>
        <w:rPr/>
        <w:t>(2)</w:t>
      </w:r>
      <w:r>
        <w:rPr>
          <w:spacing w:val="-7"/>
        </w:rPr>
        <w:t> </w:t>
      </w:r>
      <w:r>
        <w:rPr/>
        <w:t>a minimum acceptable success rate after the skill has been acquired in laboratory and initial practice, and (3) means of identifying non</w:t>
      </w:r>
      <w:r>
        <w:rPr>
          <w:rFonts w:ascii="Cambria Math" w:hAnsi="Cambria Math"/>
        </w:rPr>
        <w:t>‐</w:t>
      </w:r>
      <w:r>
        <w:rPr/>
        <w:t>standard patient presentations that are unreasonably difficult for an entry</w:t>
      </w:r>
      <w:r>
        <w:rPr>
          <w:rFonts w:ascii="Cambria Math" w:hAnsi="Cambria Math"/>
        </w:rPr>
        <w:t>‐</w:t>
      </w:r>
      <w:r>
        <w:rPr/>
        <w:t>level practitioner.</w:t>
      </w:r>
    </w:p>
    <w:p>
      <w:pPr>
        <w:pStyle w:val="BodyText"/>
        <w:spacing w:line="276" w:lineRule="auto" w:before="240"/>
        <w:ind w:left="740" w:right="907"/>
      </w:pPr>
      <w:r>
        <w:rPr/>
        <w:t>Chest compressions, while an EMT skill, have been shown to degrade quickly without repeated practice and meaningful assessment. Rapid degradation of chest compression skills</w:t>
      </w:r>
      <w:r>
        <w:rPr>
          <w:spacing w:val="-2"/>
        </w:rPr>
        <w:t> </w:t>
      </w:r>
      <w:r>
        <w:rPr/>
        <w:t>over</w:t>
      </w:r>
      <w:r>
        <w:rPr>
          <w:spacing w:val="-1"/>
        </w:rPr>
        <w:t> </w:t>
      </w:r>
      <w:r>
        <w:rPr/>
        <w:t>time</w:t>
      </w:r>
      <w:r>
        <w:rPr>
          <w:spacing w:val="-2"/>
        </w:rPr>
        <w:t> </w:t>
      </w:r>
      <w:r>
        <w:rPr/>
        <w:t>has</w:t>
      </w:r>
      <w:r>
        <w:rPr>
          <w:spacing w:val="-2"/>
        </w:rPr>
        <w:t> </w:t>
      </w:r>
      <w:r>
        <w:rPr/>
        <w:t>been</w:t>
      </w:r>
      <w:r>
        <w:rPr>
          <w:spacing w:val="-1"/>
        </w:rPr>
        <w:t> </w:t>
      </w:r>
      <w:r>
        <w:rPr/>
        <w:t>noted</w:t>
      </w:r>
      <w:r>
        <w:rPr>
          <w:spacing w:val="-1"/>
        </w:rPr>
        <w:t> </w:t>
      </w:r>
      <w:r>
        <w:rPr/>
        <w:t>by</w:t>
      </w:r>
      <w:r>
        <w:rPr>
          <w:spacing w:val="-1"/>
        </w:rPr>
        <w:t> </w:t>
      </w:r>
      <w:r>
        <w:rPr/>
        <w:t>multiple</w:t>
      </w:r>
      <w:r>
        <w:rPr>
          <w:spacing w:val="-1"/>
        </w:rPr>
        <w:t> </w:t>
      </w:r>
      <w:r>
        <w:rPr/>
        <w:t>studies.</w:t>
      </w:r>
      <w:hyperlink w:history="true" w:anchor="_bookmark20">
        <w:r>
          <w:rPr>
            <w:position w:val="6"/>
            <w:sz w:val="16"/>
          </w:rPr>
          <w:t>13</w:t>
        </w:r>
      </w:hyperlink>
      <w:r>
        <w:rPr>
          <w:spacing w:val="23"/>
          <w:position w:val="6"/>
          <w:sz w:val="16"/>
        </w:rPr>
        <w:t> </w:t>
      </w:r>
      <w:r>
        <w:rPr/>
        <w:t>The</w:t>
      </w:r>
      <w:r>
        <w:rPr>
          <w:spacing w:val="-1"/>
        </w:rPr>
        <w:t> </w:t>
      </w:r>
      <w:r>
        <w:rPr/>
        <w:t>2020</w:t>
      </w:r>
      <w:r>
        <w:rPr>
          <w:spacing w:val="-1"/>
        </w:rPr>
        <w:t> </w:t>
      </w:r>
      <w:r>
        <w:rPr/>
        <w:t>American</w:t>
      </w:r>
      <w:r>
        <w:rPr>
          <w:spacing w:val="-1"/>
        </w:rPr>
        <w:t> </w:t>
      </w:r>
      <w:r>
        <w:rPr/>
        <w:t>Heart</w:t>
      </w:r>
      <w:r>
        <w:rPr>
          <w:spacing w:val="-1"/>
        </w:rPr>
        <w:t> </w:t>
      </w:r>
      <w:r>
        <w:rPr/>
        <w:t>Association Guidelines included a Class 1 recommendation to “implement booster sessions when utilizing a massed learning approach to resuscitation training.” The 2020 American Heart Association Guidelines also included a Class 2a recommendation to “use a spaced learning approach for resuscitation training.”</w:t>
      </w:r>
      <w:r>
        <w:rPr>
          <w:position w:val="6"/>
          <w:sz w:val="16"/>
        </w:rPr>
        <w:t>5</w:t>
      </w:r>
      <w:r>
        <w:rPr>
          <w:spacing w:val="40"/>
          <w:position w:val="6"/>
          <w:sz w:val="16"/>
        </w:rPr>
        <w:t> </w:t>
      </w:r>
      <w:r>
        <w:rPr/>
        <w:t>Based on the clear evidence demonstrating the need for frequent reassessment of chest compressions, a key foundational component of successful</w:t>
      </w:r>
      <w:r>
        <w:rPr>
          <w:spacing w:val="-8"/>
        </w:rPr>
        <w:t> </w:t>
      </w:r>
      <w:r>
        <w:rPr/>
        <w:t>resuscitations,</w:t>
      </w:r>
      <w:r>
        <w:rPr>
          <w:spacing w:val="-6"/>
        </w:rPr>
        <w:t> </w:t>
      </w:r>
      <w:r>
        <w:rPr/>
        <w:t>additional</w:t>
      </w:r>
      <w:r>
        <w:rPr>
          <w:spacing w:val="-8"/>
        </w:rPr>
        <w:t> </w:t>
      </w:r>
      <w:r>
        <w:rPr/>
        <w:t>confirmation</w:t>
      </w:r>
      <w:r>
        <w:rPr>
          <w:spacing w:val="-7"/>
        </w:rPr>
        <w:t> </w:t>
      </w:r>
      <w:r>
        <w:rPr/>
        <w:t>of</w:t>
      </w:r>
      <w:r>
        <w:rPr>
          <w:spacing w:val="-8"/>
        </w:rPr>
        <w:t> </w:t>
      </w:r>
      <w:r>
        <w:rPr/>
        <w:t>this</w:t>
      </w:r>
      <w:r>
        <w:rPr>
          <w:spacing w:val="-9"/>
        </w:rPr>
        <w:t> </w:t>
      </w:r>
      <w:r>
        <w:rPr/>
        <w:t>EMT</w:t>
      </w:r>
      <w:r>
        <w:rPr>
          <w:spacing w:val="-7"/>
        </w:rPr>
        <w:t> </w:t>
      </w:r>
      <w:r>
        <w:rPr/>
        <w:t>level</w:t>
      </w:r>
      <w:r>
        <w:rPr>
          <w:spacing w:val="-9"/>
        </w:rPr>
        <w:t> </w:t>
      </w:r>
      <w:r>
        <w:rPr/>
        <w:t>skill,</w:t>
      </w:r>
      <w:r>
        <w:rPr>
          <w:spacing w:val="-8"/>
        </w:rPr>
        <w:t> </w:t>
      </w:r>
      <w:r>
        <w:rPr/>
        <w:t>is</w:t>
      </w:r>
      <w:r>
        <w:rPr>
          <w:spacing w:val="-9"/>
        </w:rPr>
        <w:t> </w:t>
      </w:r>
      <w:r>
        <w:rPr/>
        <w:t>recommended</w:t>
      </w:r>
      <w:r>
        <w:rPr>
          <w:spacing w:val="-7"/>
        </w:rPr>
        <w:t> </w:t>
      </w:r>
      <w:r>
        <w:rPr/>
        <w:t>for AEMT educational programs.</w:t>
      </w:r>
    </w:p>
    <w:p>
      <w:pPr>
        <w:pStyle w:val="BodyText"/>
        <w:spacing w:line="276" w:lineRule="auto" w:before="241"/>
        <w:ind w:left="740" w:right="1099"/>
      </w:pPr>
      <w:r>
        <w:rPr/>
        <w:t>Medication</w:t>
      </w:r>
      <w:r>
        <w:rPr>
          <w:spacing w:val="-7"/>
        </w:rPr>
        <w:t> </w:t>
      </w:r>
      <w:r>
        <w:rPr/>
        <w:t>safety</w:t>
      </w:r>
      <w:r>
        <w:rPr>
          <w:spacing w:val="-3"/>
        </w:rPr>
        <w:t> </w:t>
      </w:r>
      <w:r>
        <w:rPr/>
        <w:t>and</w:t>
      </w:r>
      <w:r>
        <w:rPr>
          <w:spacing w:val="-9"/>
        </w:rPr>
        <w:t> </w:t>
      </w:r>
      <w:r>
        <w:rPr/>
        <w:t>medication</w:t>
      </w:r>
      <w:r>
        <w:rPr>
          <w:spacing w:val="-7"/>
        </w:rPr>
        <w:t> </w:t>
      </w:r>
      <w:r>
        <w:rPr/>
        <w:t>dosing</w:t>
      </w:r>
      <w:r>
        <w:rPr>
          <w:spacing w:val="-8"/>
        </w:rPr>
        <w:t> </w:t>
      </w:r>
      <w:r>
        <w:rPr/>
        <w:t>errors</w:t>
      </w:r>
      <w:r>
        <w:rPr>
          <w:spacing w:val="-5"/>
        </w:rPr>
        <w:t> </w:t>
      </w:r>
      <w:r>
        <w:rPr/>
        <w:t>have</w:t>
      </w:r>
      <w:r>
        <w:rPr>
          <w:spacing w:val="-8"/>
        </w:rPr>
        <w:t> </w:t>
      </w:r>
      <w:r>
        <w:rPr/>
        <w:t>been</w:t>
      </w:r>
      <w:r>
        <w:rPr>
          <w:spacing w:val="-8"/>
        </w:rPr>
        <w:t> </w:t>
      </w:r>
      <w:r>
        <w:rPr/>
        <w:t>noted</w:t>
      </w:r>
      <w:r>
        <w:rPr>
          <w:spacing w:val="-5"/>
        </w:rPr>
        <w:t> </w:t>
      </w:r>
      <w:r>
        <w:rPr/>
        <w:t>in</w:t>
      </w:r>
      <w:r>
        <w:rPr>
          <w:spacing w:val="-8"/>
        </w:rPr>
        <w:t> </w:t>
      </w:r>
      <w:r>
        <w:rPr/>
        <w:t>the</w:t>
      </w:r>
      <w:r>
        <w:rPr>
          <w:spacing w:val="-6"/>
        </w:rPr>
        <w:t> </w:t>
      </w:r>
      <w:r>
        <w:rPr/>
        <w:t>literature.</w:t>
      </w:r>
      <w:r>
        <w:rPr>
          <w:spacing w:val="-4"/>
        </w:rPr>
        <w:t> </w:t>
      </w:r>
      <w:r>
        <w:rPr/>
        <w:t>The</w:t>
      </w:r>
      <w:r>
        <w:rPr>
          <w:spacing w:val="-7"/>
        </w:rPr>
        <w:t> </w:t>
      </w:r>
      <w:r>
        <w:rPr/>
        <w:t>use of robust hands-on practice, requiring medical math calculations and medication administration safety checklists, should be employed throughout the curriculum. Course planning and implementation should include these tasks and tools in the laboratory, hospital/clinical, and field phases of the AEMT course.</w:t>
      </w:r>
    </w:p>
    <w:p>
      <w:pPr>
        <w:spacing w:after="0" w:line="276" w:lineRule="auto"/>
        <w:sectPr>
          <w:pgSz w:w="12240" w:h="15840"/>
          <w:pgMar w:header="780" w:footer="714" w:top="1080" w:bottom="900" w:left="700" w:right="500"/>
        </w:sectPr>
      </w:pPr>
    </w:p>
    <w:p>
      <w:pPr>
        <w:pStyle w:val="BodyText"/>
        <w:spacing w:before="70"/>
        <w:rPr>
          <w:sz w:val="18"/>
        </w:rPr>
      </w:pPr>
    </w:p>
    <w:p>
      <w:pPr>
        <w:spacing w:before="0"/>
        <w:ind w:left="740" w:right="0" w:firstLine="0"/>
        <w:jc w:val="left"/>
        <w:rPr>
          <w:rFonts w:ascii="Constantia"/>
          <w:sz w:val="22"/>
        </w:rPr>
      </w:pPr>
      <w:r>
        <w:rPr>
          <w:rFonts w:ascii="Constantia"/>
          <w:smallCaps/>
          <w:color w:val="44526A"/>
          <w:sz w:val="22"/>
        </w:rPr>
        <w:t>Table</w:t>
      </w:r>
      <w:r>
        <w:rPr>
          <w:rFonts w:ascii="Constantia"/>
          <w:smallCaps/>
          <w:color w:val="44526A"/>
          <w:spacing w:val="20"/>
          <w:sz w:val="22"/>
        </w:rPr>
        <w:t> </w:t>
      </w:r>
      <w:r>
        <w:rPr>
          <w:rFonts w:ascii="Constantia"/>
          <w:smallCaps/>
          <w:color w:val="44526A"/>
          <w:sz w:val="22"/>
        </w:rPr>
        <w:t>3: </w:t>
      </w:r>
      <w:r>
        <w:rPr>
          <w:rFonts w:ascii="Constantia"/>
          <w:smallCaps/>
          <w:color w:val="44526A"/>
          <w:spacing w:val="10"/>
          <w:sz w:val="22"/>
        </w:rPr>
        <w:t>Minimum</w:t>
      </w:r>
      <w:r>
        <w:rPr>
          <w:rFonts w:ascii="Constantia"/>
          <w:smallCaps/>
          <w:color w:val="44526A"/>
          <w:spacing w:val="20"/>
          <w:sz w:val="22"/>
        </w:rPr>
        <w:t> </w:t>
      </w:r>
      <w:r>
        <w:rPr>
          <w:rFonts w:ascii="Constantia"/>
          <w:smallCaps/>
          <w:color w:val="44526A"/>
          <w:sz w:val="22"/>
        </w:rPr>
        <w:t>Skills</w:t>
      </w:r>
      <w:r>
        <w:rPr>
          <w:rFonts w:ascii="Constantia"/>
          <w:smallCaps/>
          <w:color w:val="44526A"/>
          <w:spacing w:val="-7"/>
          <w:sz w:val="22"/>
        </w:rPr>
        <w:t> </w:t>
      </w:r>
      <w:r>
        <w:rPr>
          <w:rFonts w:ascii="Constantia"/>
          <w:smallCaps/>
          <w:color w:val="44526A"/>
          <w:spacing w:val="-2"/>
          <w:sz w:val="22"/>
        </w:rPr>
        <w:t>Proficiency</w:t>
      </w:r>
    </w:p>
    <w:p>
      <w:pPr>
        <w:pStyle w:val="BodyText"/>
        <w:spacing w:before="11"/>
        <w:rPr>
          <w:rFonts w:ascii="Constantia"/>
          <w:sz w:val="11"/>
        </w:rPr>
      </w:pPr>
    </w:p>
    <w:tbl>
      <w:tblPr>
        <w:tblW w:w="0" w:type="auto"/>
        <w:jc w:val="left"/>
        <w:tblInd w:w="368"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top w:w="0" w:type="dxa"/>
          <w:left w:w="0" w:type="dxa"/>
          <w:bottom w:w="0" w:type="dxa"/>
          <w:right w:w="0" w:type="dxa"/>
        </w:tblCellMar>
        <w:tblLook w:val="01E0"/>
      </w:tblPr>
      <w:tblGrid>
        <w:gridCol w:w="4412"/>
        <w:gridCol w:w="5581"/>
      </w:tblGrid>
      <w:tr>
        <w:trPr>
          <w:trHeight w:val="1103" w:hRule="atLeast"/>
        </w:trPr>
        <w:tc>
          <w:tcPr>
            <w:tcW w:w="4412" w:type="dxa"/>
            <w:tcBorders>
              <w:right w:val="single" w:sz="4" w:space="0" w:color="94B3D6"/>
            </w:tcBorders>
            <w:shd w:val="clear" w:color="auto" w:fill="538DD3"/>
          </w:tcPr>
          <w:p>
            <w:pPr>
              <w:pStyle w:val="TableParagraph"/>
              <w:spacing w:before="166"/>
              <w:ind w:left="218"/>
              <w:rPr>
                <w:sz w:val="19"/>
              </w:rPr>
            </w:pPr>
            <w:r>
              <w:rPr>
                <w:color w:val="FFFFFF"/>
                <w:spacing w:val="-2"/>
                <w:sz w:val="19"/>
              </w:rPr>
              <w:t>REQUIRED</w:t>
            </w:r>
            <w:r>
              <w:rPr>
                <w:color w:val="FFFFFF"/>
                <w:spacing w:val="6"/>
                <w:sz w:val="19"/>
              </w:rPr>
              <w:t> </w:t>
            </w:r>
            <w:r>
              <w:rPr>
                <w:color w:val="FFFFFF"/>
                <w:spacing w:val="-2"/>
                <w:sz w:val="19"/>
              </w:rPr>
              <w:t>PSYCHOMOTOR</w:t>
            </w:r>
            <w:r>
              <w:rPr>
                <w:color w:val="FFFFFF"/>
                <w:spacing w:val="7"/>
                <w:sz w:val="19"/>
              </w:rPr>
              <w:t> </w:t>
            </w:r>
            <w:r>
              <w:rPr>
                <w:color w:val="FFFFFF"/>
                <w:spacing w:val="-2"/>
                <w:sz w:val="19"/>
              </w:rPr>
              <w:t>SKILLS</w:t>
            </w:r>
          </w:p>
        </w:tc>
        <w:tc>
          <w:tcPr>
            <w:tcW w:w="5581" w:type="dxa"/>
            <w:tcBorders>
              <w:left w:val="single" w:sz="4" w:space="0" w:color="94B3D6"/>
            </w:tcBorders>
            <w:shd w:val="clear" w:color="auto" w:fill="538DD3"/>
          </w:tcPr>
          <w:p>
            <w:pPr>
              <w:pStyle w:val="TableParagraph"/>
              <w:spacing w:line="273" w:lineRule="auto" w:before="120"/>
              <w:ind w:left="213" w:right="217"/>
              <w:rPr>
                <w:sz w:val="24"/>
              </w:rPr>
            </w:pPr>
            <w:r>
              <w:rPr>
                <w:smallCaps/>
                <w:color w:val="FFFFFF"/>
                <w:sz w:val="24"/>
              </w:rPr>
              <w:t>Minimum</w:t>
            </w:r>
            <w:r>
              <w:rPr>
                <w:smallCaps/>
                <w:color w:val="FFFFFF"/>
                <w:spacing w:val="-8"/>
                <w:sz w:val="24"/>
              </w:rPr>
              <w:t> </w:t>
            </w:r>
            <w:r>
              <w:rPr>
                <w:smallCaps/>
                <w:color w:val="FFFFFF"/>
                <w:sz w:val="24"/>
              </w:rPr>
              <w:t>successful</w:t>
            </w:r>
            <w:r>
              <w:rPr>
                <w:smallCaps/>
                <w:color w:val="FFFFFF"/>
                <w:spacing w:val="-8"/>
                <w:sz w:val="24"/>
              </w:rPr>
              <w:t> </w:t>
            </w:r>
            <w:r>
              <w:rPr>
                <w:smallCaps/>
                <w:color w:val="FFFFFF"/>
                <w:sz w:val="24"/>
              </w:rPr>
              <w:t>motor</w:t>
            </w:r>
            <w:r>
              <w:rPr>
                <w:smallCaps/>
                <w:color w:val="FFFFFF"/>
                <w:spacing w:val="-9"/>
                <w:sz w:val="24"/>
              </w:rPr>
              <w:t> </w:t>
            </w:r>
            <w:r>
              <w:rPr>
                <w:smallCaps/>
                <w:color w:val="FFFFFF"/>
                <w:sz w:val="24"/>
              </w:rPr>
              <w:t>skills</w:t>
            </w:r>
            <w:r>
              <w:rPr>
                <w:smallCaps/>
                <w:color w:val="FFFFFF"/>
                <w:spacing w:val="-8"/>
                <w:sz w:val="24"/>
              </w:rPr>
              <w:t> </w:t>
            </w:r>
            <w:r>
              <w:rPr>
                <w:smallCaps/>
                <w:color w:val="FFFFFF"/>
                <w:sz w:val="24"/>
              </w:rPr>
              <w:t>assessed</w:t>
            </w:r>
            <w:r>
              <w:rPr>
                <w:smallCaps/>
                <w:color w:val="FFFFFF"/>
                <w:spacing w:val="-9"/>
                <w:sz w:val="24"/>
              </w:rPr>
              <w:t> </w:t>
            </w:r>
            <w:r>
              <w:rPr>
                <w:smallCaps/>
                <w:color w:val="FFFFFF"/>
                <w:sz w:val="24"/>
              </w:rPr>
              <w:t>on patients during the laboratory, clinical,</w:t>
            </w:r>
            <w:r>
              <w:rPr>
                <w:smallCaps/>
                <w:color w:val="FFFFFF"/>
                <w:spacing w:val="-8"/>
                <w:sz w:val="24"/>
              </w:rPr>
              <w:t> </w:t>
            </w:r>
            <w:r>
              <w:rPr>
                <w:smallCaps/>
                <w:color w:val="FFFFFF"/>
                <w:sz w:val="24"/>
              </w:rPr>
              <w:t>or prehospital field experience</w:t>
            </w:r>
          </w:p>
        </w:tc>
      </w:tr>
      <w:tr>
        <w:trPr>
          <w:trHeight w:val="1173" w:hRule="atLeast"/>
        </w:trPr>
        <w:tc>
          <w:tcPr>
            <w:tcW w:w="4412" w:type="dxa"/>
            <w:tcBorders>
              <w:left w:val="single" w:sz="4" w:space="0" w:color="94B3D6"/>
              <w:bottom w:val="single" w:sz="4" w:space="0" w:color="94B3D6"/>
              <w:right w:val="single" w:sz="4" w:space="0" w:color="94B3D6"/>
            </w:tcBorders>
            <w:shd w:val="clear" w:color="auto" w:fill="DBE4F0"/>
          </w:tcPr>
          <w:p>
            <w:pPr>
              <w:pStyle w:val="TableParagraph"/>
              <w:spacing w:before="2"/>
              <w:ind w:left="218"/>
              <w:rPr>
                <w:sz w:val="22"/>
              </w:rPr>
            </w:pPr>
            <w:r>
              <w:rPr>
                <w:spacing w:val="-2"/>
                <w:sz w:val="22"/>
              </w:rPr>
              <w:t>Establishing</w:t>
            </w:r>
            <w:r>
              <w:rPr>
                <w:spacing w:val="6"/>
                <w:sz w:val="22"/>
              </w:rPr>
              <w:t> </w:t>
            </w:r>
            <w:r>
              <w:rPr>
                <w:spacing w:val="-2"/>
                <w:sz w:val="22"/>
              </w:rPr>
              <w:t>intravenous</w:t>
            </w:r>
            <w:r>
              <w:rPr>
                <w:spacing w:val="10"/>
                <w:sz w:val="22"/>
              </w:rPr>
              <w:t> </w:t>
            </w:r>
            <w:r>
              <w:rPr>
                <w:spacing w:val="-2"/>
                <w:sz w:val="22"/>
              </w:rPr>
              <w:t>access</w:t>
            </w:r>
          </w:p>
        </w:tc>
        <w:tc>
          <w:tcPr>
            <w:tcW w:w="5581" w:type="dxa"/>
            <w:tcBorders>
              <w:left w:val="single" w:sz="4" w:space="0" w:color="94B3D6"/>
              <w:bottom w:val="single" w:sz="4" w:space="0" w:color="94B3D6"/>
              <w:right w:val="single" w:sz="4" w:space="0" w:color="94B3D6"/>
            </w:tcBorders>
            <w:shd w:val="clear" w:color="auto" w:fill="DBE4F0"/>
          </w:tcPr>
          <w:p>
            <w:pPr>
              <w:pStyle w:val="TableParagraph"/>
              <w:spacing w:line="290" w:lineRule="atLeast"/>
              <w:ind w:left="159" w:right="52"/>
              <w:jc w:val="center"/>
              <w:rPr>
                <w:rFonts w:ascii="Calibri"/>
                <w:sz w:val="24"/>
              </w:rPr>
            </w:pPr>
            <w:r>
              <w:rPr>
                <w:rFonts w:ascii="Calibri"/>
                <w:sz w:val="24"/>
              </w:rPr>
              <w:t>20</w:t>
            </w:r>
            <w:r>
              <w:rPr>
                <w:rFonts w:ascii="Calibri"/>
                <w:spacing w:val="-5"/>
                <w:sz w:val="24"/>
              </w:rPr>
              <w:t> </w:t>
            </w:r>
            <w:r>
              <w:rPr>
                <w:rFonts w:ascii="Calibri"/>
                <w:sz w:val="24"/>
              </w:rPr>
              <w:t>Successfully</w:t>
            </w:r>
            <w:r>
              <w:rPr>
                <w:rFonts w:ascii="Calibri"/>
                <w:spacing w:val="-9"/>
                <w:sz w:val="24"/>
              </w:rPr>
              <w:t> </w:t>
            </w:r>
            <w:r>
              <w:rPr>
                <w:rFonts w:ascii="Calibri"/>
                <w:sz w:val="24"/>
              </w:rPr>
              <w:t>placed</w:t>
            </w:r>
            <w:r>
              <w:rPr>
                <w:rFonts w:ascii="Calibri"/>
                <w:spacing w:val="-7"/>
                <w:sz w:val="24"/>
              </w:rPr>
              <w:t> </w:t>
            </w:r>
            <w:r>
              <w:rPr>
                <w:rFonts w:ascii="Calibri"/>
                <w:sz w:val="24"/>
              </w:rPr>
              <w:t>IVs</w:t>
            </w:r>
            <w:r>
              <w:rPr>
                <w:rFonts w:ascii="Calibri"/>
                <w:spacing w:val="-6"/>
                <w:sz w:val="24"/>
              </w:rPr>
              <w:t> </w:t>
            </w:r>
            <w:r>
              <w:rPr>
                <w:rFonts w:ascii="Calibri"/>
                <w:sz w:val="24"/>
              </w:rPr>
              <w:t>on</w:t>
            </w:r>
            <w:r>
              <w:rPr>
                <w:rFonts w:ascii="Calibri"/>
                <w:spacing w:val="-4"/>
                <w:sz w:val="24"/>
              </w:rPr>
              <w:t> </w:t>
            </w:r>
            <w:r>
              <w:rPr>
                <w:rFonts w:ascii="Calibri"/>
                <w:sz w:val="24"/>
              </w:rPr>
              <w:t>live</w:t>
            </w:r>
            <w:r>
              <w:rPr>
                <w:rFonts w:ascii="Calibri"/>
                <w:spacing w:val="-5"/>
                <w:sz w:val="24"/>
              </w:rPr>
              <w:t> </w:t>
            </w:r>
            <w:r>
              <w:rPr>
                <w:rFonts w:ascii="Calibri"/>
                <w:sz w:val="24"/>
              </w:rPr>
              <w:t>people</w:t>
            </w:r>
            <w:r>
              <w:rPr>
                <w:rFonts w:ascii="Calibri"/>
                <w:spacing w:val="-5"/>
                <w:sz w:val="24"/>
              </w:rPr>
              <w:t> </w:t>
            </w:r>
            <w:r>
              <w:rPr>
                <w:rFonts w:ascii="Calibri"/>
                <w:sz w:val="24"/>
              </w:rPr>
              <w:t>(minimum</w:t>
            </w:r>
            <w:r>
              <w:rPr>
                <w:rFonts w:ascii="Calibri"/>
                <w:spacing w:val="-6"/>
                <w:sz w:val="24"/>
              </w:rPr>
              <w:t> </w:t>
            </w:r>
            <w:r>
              <w:rPr>
                <w:rFonts w:ascii="Calibri"/>
                <w:sz w:val="24"/>
              </w:rPr>
              <w:t>of 10 must</w:t>
            </w:r>
            <w:r>
              <w:rPr>
                <w:rFonts w:ascii="Calibri"/>
                <w:spacing w:val="-2"/>
                <w:sz w:val="24"/>
              </w:rPr>
              <w:t> </w:t>
            </w:r>
            <w:r>
              <w:rPr>
                <w:rFonts w:ascii="Calibri"/>
                <w:sz w:val="24"/>
              </w:rPr>
              <w:t>be</w:t>
            </w:r>
            <w:r>
              <w:rPr>
                <w:rFonts w:ascii="Calibri"/>
                <w:spacing w:val="-2"/>
                <w:sz w:val="24"/>
              </w:rPr>
              <w:t> </w:t>
            </w:r>
            <w:r>
              <w:rPr>
                <w:rFonts w:ascii="Calibri"/>
                <w:sz w:val="24"/>
              </w:rPr>
              <w:t>on</w:t>
            </w:r>
            <w:r>
              <w:rPr>
                <w:rFonts w:ascii="Calibri"/>
                <w:spacing w:val="-2"/>
                <w:sz w:val="24"/>
              </w:rPr>
              <w:t> </w:t>
            </w:r>
            <w:r>
              <w:rPr>
                <w:rFonts w:ascii="Calibri"/>
                <w:sz w:val="24"/>
              </w:rPr>
              <w:t>live</w:t>
            </w:r>
            <w:r>
              <w:rPr>
                <w:rFonts w:ascii="Calibri"/>
                <w:spacing w:val="-2"/>
                <w:sz w:val="24"/>
              </w:rPr>
              <w:t> </w:t>
            </w:r>
            <w:r>
              <w:rPr>
                <w:rFonts w:ascii="Calibri"/>
                <w:sz w:val="24"/>
              </w:rPr>
              <w:t>patients.</w:t>
            </w:r>
            <w:r>
              <w:rPr>
                <w:rFonts w:ascii="Calibri"/>
                <w:spacing w:val="-2"/>
                <w:sz w:val="24"/>
              </w:rPr>
              <w:t> </w:t>
            </w:r>
            <w:r>
              <w:rPr>
                <w:rFonts w:ascii="Calibri"/>
                <w:sz w:val="24"/>
              </w:rPr>
              <w:t>It</w:t>
            </w:r>
            <w:r>
              <w:rPr>
                <w:rFonts w:ascii="Calibri"/>
                <w:spacing w:val="-2"/>
                <w:sz w:val="24"/>
              </w:rPr>
              <w:t> </w:t>
            </w:r>
            <w:r>
              <w:rPr>
                <w:rFonts w:ascii="Calibri"/>
                <w:sz w:val="24"/>
              </w:rPr>
              <w:t>is</w:t>
            </w:r>
            <w:r>
              <w:rPr>
                <w:rFonts w:ascii="Calibri"/>
                <w:spacing w:val="-1"/>
                <w:sz w:val="24"/>
              </w:rPr>
              <w:t> </w:t>
            </w:r>
            <w:r>
              <w:rPr>
                <w:rFonts w:ascii="Calibri"/>
                <w:sz w:val="24"/>
              </w:rPr>
              <w:t>recommended</w:t>
            </w:r>
            <w:r>
              <w:rPr>
                <w:rFonts w:ascii="Calibri"/>
                <w:spacing w:val="-2"/>
                <w:sz w:val="24"/>
              </w:rPr>
              <w:t> </w:t>
            </w:r>
            <w:r>
              <w:rPr>
                <w:rFonts w:ascii="Calibri"/>
                <w:sz w:val="24"/>
              </w:rPr>
              <w:t>that</w:t>
            </w:r>
            <w:r>
              <w:rPr>
                <w:rFonts w:ascii="Calibri"/>
                <w:spacing w:val="-2"/>
                <w:sz w:val="24"/>
              </w:rPr>
              <w:t> </w:t>
            </w:r>
            <w:r>
              <w:rPr>
                <w:rFonts w:ascii="Calibri"/>
                <w:sz w:val="24"/>
              </w:rPr>
              <w:t>5 successful IVs are established in the prehospital </w:t>
            </w:r>
            <w:r>
              <w:rPr>
                <w:rFonts w:ascii="Calibri"/>
                <w:spacing w:val="-2"/>
                <w:sz w:val="24"/>
              </w:rPr>
              <w:t>setting.)</w:t>
            </w:r>
          </w:p>
        </w:tc>
      </w:tr>
      <w:tr>
        <w:trPr>
          <w:trHeight w:val="1171" w:hRule="atLeast"/>
        </w:trPr>
        <w:tc>
          <w:tcPr>
            <w:tcW w:w="4412" w:type="dxa"/>
            <w:tcBorders>
              <w:top w:val="single" w:sz="4" w:space="0" w:color="94B3D6"/>
              <w:left w:val="single" w:sz="4" w:space="0" w:color="94B3D6"/>
              <w:bottom w:val="single" w:sz="4" w:space="0" w:color="94B3D6"/>
              <w:right w:val="single" w:sz="4" w:space="0" w:color="94B3D6"/>
            </w:tcBorders>
          </w:tcPr>
          <w:p>
            <w:pPr>
              <w:pStyle w:val="TableParagraph"/>
              <w:spacing w:line="249" w:lineRule="exact"/>
              <w:ind w:left="218"/>
              <w:rPr>
                <w:sz w:val="22"/>
              </w:rPr>
            </w:pPr>
            <w:r>
              <w:rPr>
                <w:sz w:val="22"/>
              </w:rPr>
              <w:t>Administering</w:t>
            </w:r>
            <w:r>
              <w:rPr>
                <w:spacing w:val="-14"/>
                <w:sz w:val="22"/>
              </w:rPr>
              <w:t> </w:t>
            </w:r>
            <w:r>
              <w:rPr>
                <w:sz w:val="22"/>
              </w:rPr>
              <w:t>IV</w:t>
            </w:r>
            <w:r>
              <w:rPr>
                <w:spacing w:val="-14"/>
                <w:sz w:val="22"/>
              </w:rPr>
              <w:t> </w:t>
            </w:r>
            <w:r>
              <w:rPr>
                <w:sz w:val="22"/>
              </w:rPr>
              <w:t>bolus</w:t>
            </w:r>
            <w:r>
              <w:rPr>
                <w:spacing w:val="-11"/>
                <w:sz w:val="22"/>
              </w:rPr>
              <w:t> </w:t>
            </w:r>
            <w:r>
              <w:rPr>
                <w:spacing w:val="-2"/>
                <w:sz w:val="22"/>
              </w:rPr>
              <w:t>medication</w:t>
            </w:r>
          </w:p>
        </w:tc>
        <w:tc>
          <w:tcPr>
            <w:tcW w:w="5581" w:type="dxa"/>
            <w:tcBorders>
              <w:top w:val="single" w:sz="4" w:space="0" w:color="94B3D6"/>
              <w:left w:val="single" w:sz="4" w:space="0" w:color="94B3D6"/>
              <w:bottom w:val="single" w:sz="4" w:space="0" w:color="94B3D6"/>
              <w:right w:val="single" w:sz="4" w:space="0" w:color="94B3D6"/>
            </w:tcBorders>
          </w:tcPr>
          <w:p>
            <w:pPr>
              <w:pStyle w:val="TableParagraph"/>
              <w:spacing w:line="292" w:lineRule="exact"/>
              <w:ind w:left="159" w:right="46"/>
              <w:jc w:val="center"/>
              <w:rPr>
                <w:rFonts w:ascii="Calibri"/>
                <w:sz w:val="24"/>
              </w:rPr>
            </w:pPr>
            <w:r>
              <w:rPr>
                <w:rFonts w:ascii="Calibri"/>
                <w:spacing w:val="-5"/>
                <w:sz w:val="24"/>
              </w:rPr>
              <w:t>10</w:t>
            </w:r>
          </w:p>
          <w:p>
            <w:pPr>
              <w:pStyle w:val="TableParagraph"/>
              <w:ind w:left="388" w:right="277" w:firstLine="1"/>
              <w:jc w:val="center"/>
              <w:rPr>
                <w:rFonts w:ascii="Calibri"/>
                <w:sz w:val="24"/>
              </w:rPr>
            </w:pPr>
            <w:r>
              <w:rPr>
                <w:rFonts w:ascii="Calibri"/>
                <w:sz w:val="24"/>
              </w:rPr>
              <w:t>(Minimum of 3 live patients in the clinical or prehospital</w:t>
            </w:r>
            <w:r>
              <w:rPr>
                <w:rFonts w:ascii="Calibri"/>
                <w:spacing w:val="-14"/>
                <w:sz w:val="24"/>
              </w:rPr>
              <w:t> </w:t>
            </w:r>
            <w:r>
              <w:rPr>
                <w:rFonts w:ascii="Calibri"/>
                <w:sz w:val="24"/>
              </w:rPr>
              <w:t>emergency</w:t>
            </w:r>
            <w:r>
              <w:rPr>
                <w:rFonts w:ascii="Calibri"/>
                <w:spacing w:val="-14"/>
                <w:sz w:val="24"/>
              </w:rPr>
              <w:t> </w:t>
            </w:r>
            <w:r>
              <w:rPr>
                <w:rFonts w:ascii="Calibri"/>
                <w:sz w:val="24"/>
              </w:rPr>
              <w:t>setting-</w:t>
            </w:r>
            <w:r>
              <w:rPr>
                <w:rFonts w:ascii="Calibri"/>
                <w:spacing w:val="-13"/>
                <w:sz w:val="24"/>
              </w:rPr>
              <w:t> </w:t>
            </w:r>
            <w:r>
              <w:rPr>
                <w:rFonts w:ascii="Calibri"/>
                <w:sz w:val="24"/>
              </w:rPr>
              <w:t>Prehospital</w:t>
            </w:r>
            <w:r>
              <w:rPr>
                <w:rFonts w:ascii="Calibri"/>
                <w:spacing w:val="-14"/>
                <w:sz w:val="24"/>
              </w:rPr>
              <w:t> </w:t>
            </w:r>
            <w:r>
              <w:rPr>
                <w:rFonts w:ascii="Calibri"/>
                <w:sz w:val="24"/>
              </w:rPr>
              <w:t>setting</w:t>
            </w:r>
          </w:p>
          <w:p>
            <w:pPr>
              <w:pStyle w:val="TableParagraph"/>
              <w:spacing w:line="273" w:lineRule="exact"/>
              <w:ind w:left="159" w:right="49"/>
              <w:jc w:val="center"/>
              <w:rPr>
                <w:rFonts w:ascii="Calibri"/>
                <w:sz w:val="24"/>
              </w:rPr>
            </w:pPr>
            <w:r>
              <w:rPr>
                <w:rFonts w:ascii="Calibri"/>
                <w:spacing w:val="-2"/>
                <w:sz w:val="24"/>
              </w:rPr>
              <w:t>preferred.)</w:t>
            </w:r>
          </w:p>
        </w:tc>
      </w:tr>
      <w:tr>
        <w:trPr>
          <w:trHeight w:val="880" w:hRule="atLeast"/>
        </w:trPr>
        <w:tc>
          <w:tcPr>
            <w:tcW w:w="4412"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49" w:lineRule="exact"/>
              <w:ind w:left="218"/>
              <w:rPr>
                <w:sz w:val="22"/>
              </w:rPr>
            </w:pPr>
            <w:r>
              <w:rPr>
                <w:sz w:val="22"/>
              </w:rPr>
              <w:t>Administering</w:t>
            </w:r>
            <w:r>
              <w:rPr>
                <w:spacing w:val="-13"/>
                <w:sz w:val="22"/>
              </w:rPr>
              <w:t> </w:t>
            </w:r>
            <w:r>
              <w:rPr>
                <w:sz w:val="22"/>
              </w:rPr>
              <w:t>IM</w:t>
            </w:r>
            <w:r>
              <w:rPr>
                <w:spacing w:val="-10"/>
                <w:sz w:val="22"/>
              </w:rPr>
              <w:t> </w:t>
            </w:r>
            <w:r>
              <w:rPr>
                <w:spacing w:val="-2"/>
                <w:sz w:val="22"/>
              </w:rPr>
              <w:t>injection</w:t>
            </w:r>
          </w:p>
        </w:tc>
        <w:tc>
          <w:tcPr>
            <w:tcW w:w="5581"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before="1"/>
              <w:ind w:left="159" w:right="45"/>
              <w:jc w:val="center"/>
              <w:rPr>
                <w:rFonts w:ascii="Calibri"/>
                <w:sz w:val="24"/>
              </w:rPr>
            </w:pPr>
            <w:r>
              <w:rPr>
                <w:rFonts w:ascii="Calibri"/>
                <w:spacing w:val="-10"/>
                <w:sz w:val="24"/>
              </w:rPr>
              <w:t>4</w:t>
            </w:r>
          </w:p>
          <w:p>
            <w:pPr>
              <w:pStyle w:val="TableParagraph"/>
              <w:spacing w:line="290" w:lineRule="atLeast"/>
              <w:ind w:left="159" w:right="40"/>
              <w:jc w:val="center"/>
              <w:rPr>
                <w:rFonts w:ascii="Calibri"/>
                <w:sz w:val="24"/>
              </w:rPr>
            </w:pPr>
            <w:r>
              <w:rPr>
                <w:rFonts w:ascii="Calibri"/>
                <w:spacing w:val="-4"/>
                <w:sz w:val="24"/>
              </w:rPr>
              <w:t>(A</w:t>
            </w:r>
            <w:r>
              <w:rPr>
                <w:rFonts w:ascii="Calibri"/>
                <w:spacing w:val="-10"/>
                <w:sz w:val="24"/>
              </w:rPr>
              <w:t> </w:t>
            </w:r>
            <w:r>
              <w:rPr>
                <w:rFonts w:ascii="Calibri"/>
                <w:spacing w:val="-4"/>
                <w:sz w:val="24"/>
              </w:rPr>
              <w:t>minimum</w:t>
            </w:r>
            <w:r>
              <w:rPr>
                <w:rFonts w:ascii="Calibri"/>
                <w:spacing w:val="-11"/>
                <w:sz w:val="24"/>
              </w:rPr>
              <w:t> </w:t>
            </w:r>
            <w:r>
              <w:rPr>
                <w:rFonts w:ascii="Calibri"/>
                <w:spacing w:val="-4"/>
                <w:sz w:val="24"/>
              </w:rPr>
              <w:t>of</w:t>
            </w:r>
            <w:r>
              <w:rPr>
                <w:rFonts w:ascii="Calibri"/>
                <w:spacing w:val="-10"/>
                <w:sz w:val="24"/>
              </w:rPr>
              <w:t> </w:t>
            </w:r>
            <w:r>
              <w:rPr>
                <w:rFonts w:ascii="Calibri"/>
                <w:spacing w:val="-4"/>
                <w:sz w:val="24"/>
              </w:rPr>
              <w:t>1</w:t>
            </w:r>
            <w:r>
              <w:rPr>
                <w:rFonts w:ascii="Calibri"/>
                <w:spacing w:val="-10"/>
                <w:sz w:val="24"/>
              </w:rPr>
              <w:t> </w:t>
            </w:r>
            <w:r>
              <w:rPr>
                <w:rFonts w:ascii="Calibri"/>
                <w:spacing w:val="-4"/>
                <w:sz w:val="24"/>
              </w:rPr>
              <w:t>on</w:t>
            </w:r>
            <w:r>
              <w:rPr>
                <w:rFonts w:ascii="Calibri"/>
                <w:spacing w:val="-10"/>
                <w:sz w:val="24"/>
              </w:rPr>
              <w:t> </w:t>
            </w:r>
            <w:r>
              <w:rPr>
                <w:rFonts w:ascii="Calibri"/>
                <w:spacing w:val="-4"/>
                <w:sz w:val="24"/>
              </w:rPr>
              <w:t>a</w:t>
            </w:r>
            <w:r>
              <w:rPr>
                <w:rFonts w:ascii="Calibri"/>
                <w:spacing w:val="-9"/>
                <w:sz w:val="24"/>
              </w:rPr>
              <w:t> </w:t>
            </w:r>
            <w:r>
              <w:rPr>
                <w:rFonts w:ascii="Calibri"/>
                <w:spacing w:val="-4"/>
                <w:sz w:val="24"/>
              </w:rPr>
              <w:t>live</w:t>
            </w:r>
            <w:r>
              <w:rPr>
                <w:rFonts w:ascii="Calibri"/>
                <w:spacing w:val="-11"/>
                <w:sz w:val="24"/>
              </w:rPr>
              <w:t> </w:t>
            </w:r>
            <w:r>
              <w:rPr>
                <w:rFonts w:ascii="Calibri"/>
                <w:spacing w:val="-4"/>
                <w:sz w:val="24"/>
              </w:rPr>
              <w:t>patient</w:t>
            </w:r>
            <w:r>
              <w:rPr>
                <w:rFonts w:ascii="Calibri"/>
                <w:spacing w:val="-10"/>
                <w:sz w:val="24"/>
              </w:rPr>
              <w:t> </w:t>
            </w:r>
            <w:r>
              <w:rPr>
                <w:rFonts w:ascii="Calibri"/>
                <w:spacing w:val="-4"/>
                <w:sz w:val="24"/>
              </w:rPr>
              <w:t>in</w:t>
            </w:r>
            <w:r>
              <w:rPr>
                <w:rFonts w:ascii="Calibri"/>
                <w:spacing w:val="-10"/>
                <w:sz w:val="24"/>
              </w:rPr>
              <w:t> </w:t>
            </w:r>
            <w:r>
              <w:rPr>
                <w:rFonts w:ascii="Calibri"/>
                <w:spacing w:val="-4"/>
                <w:sz w:val="24"/>
              </w:rPr>
              <w:t>the</w:t>
            </w:r>
            <w:r>
              <w:rPr>
                <w:rFonts w:ascii="Calibri"/>
                <w:spacing w:val="-9"/>
                <w:sz w:val="24"/>
              </w:rPr>
              <w:t> </w:t>
            </w:r>
            <w:r>
              <w:rPr>
                <w:rFonts w:ascii="Calibri"/>
                <w:spacing w:val="-4"/>
                <w:sz w:val="24"/>
              </w:rPr>
              <w:t>clinical</w:t>
            </w:r>
            <w:r>
              <w:rPr>
                <w:rFonts w:ascii="Calibri"/>
                <w:spacing w:val="-11"/>
                <w:sz w:val="24"/>
              </w:rPr>
              <w:t> </w:t>
            </w:r>
            <w:r>
              <w:rPr>
                <w:rFonts w:ascii="Calibri"/>
                <w:spacing w:val="-4"/>
                <w:sz w:val="24"/>
              </w:rPr>
              <w:t>or</w:t>
            </w:r>
            <w:r>
              <w:rPr>
                <w:rFonts w:ascii="Calibri"/>
                <w:spacing w:val="-11"/>
                <w:sz w:val="24"/>
              </w:rPr>
              <w:t> </w:t>
            </w:r>
            <w:r>
              <w:rPr>
                <w:rFonts w:ascii="Calibri"/>
                <w:spacing w:val="-4"/>
                <w:sz w:val="24"/>
              </w:rPr>
              <w:t>pre- </w:t>
            </w:r>
            <w:r>
              <w:rPr>
                <w:rFonts w:ascii="Calibri"/>
                <w:sz w:val="24"/>
              </w:rPr>
              <w:t>hospital</w:t>
            </w:r>
            <w:r>
              <w:rPr>
                <w:rFonts w:ascii="Calibri"/>
                <w:spacing w:val="-8"/>
                <w:sz w:val="24"/>
              </w:rPr>
              <w:t> </w:t>
            </w:r>
            <w:r>
              <w:rPr>
                <w:rFonts w:ascii="Calibri"/>
                <w:sz w:val="24"/>
              </w:rPr>
              <w:t>setting)</w:t>
            </w:r>
          </w:p>
        </w:tc>
      </w:tr>
      <w:tr>
        <w:trPr>
          <w:trHeight w:val="292" w:hRule="atLeast"/>
        </w:trPr>
        <w:tc>
          <w:tcPr>
            <w:tcW w:w="4412" w:type="dxa"/>
            <w:tcBorders>
              <w:top w:val="single" w:sz="4" w:space="0" w:color="94B3D6"/>
              <w:left w:val="single" w:sz="4" w:space="0" w:color="94B3D6"/>
              <w:bottom w:val="single" w:sz="4" w:space="0" w:color="94B3D6"/>
              <w:right w:val="single" w:sz="4" w:space="0" w:color="94B3D6"/>
            </w:tcBorders>
          </w:tcPr>
          <w:p>
            <w:pPr>
              <w:pStyle w:val="TableParagraph"/>
              <w:spacing w:line="249" w:lineRule="exact"/>
              <w:ind w:left="218"/>
              <w:rPr>
                <w:sz w:val="22"/>
              </w:rPr>
            </w:pPr>
            <w:r>
              <w:rPr>
                <w:spacing w:val="-2"/>
                <w:sz w:val="22"/>
              </w:rPr>
              <w:t>Intranasal</w:t>
            </w:r>
            <w:r>
              <w:rPr>
                <w:spacing w:val="6"/>
                <w:sz w:val="22"/>
              </w:rPr>
              <w:t> </w:t>
            </w:r>
            <w:r>
              <w:rPr>
                <w:spacing w:val="-2"/>
                <w:sz w:val="22"/>
              </w:rPr>
              <w:t>medication</w:t>
            </w:r>
          </w:p>
        </w:tc>
        <w:tc>
          <w:tcPr>
            <w:tcW w:w="5581" w:type="dxa"/>
            <w:tcBorders>
              <w:top w:val="single" w:sz="4" w:space="0" w:color="94B3D6"/>
              <w:left w:val="single" w:sz="4" w:space="0" w:color="94B3D6"/>
              <w:bottom w:val="single" w:sz="4" w:space="0" w:color="94B3D6"/>
              <w:right w:val="single" w:sz="4" w:space="0" w:color="94B3D6"/>
            </w:tcBorders>
          </w:tcPr>
          <w:p>
            <w:pPr>
              <w:pStyle w:val="TableParagraph"/>
              <w:spacing w:line="272" w:lineRule="exact"/>
              <w:ind w:left="159" w:right="44"/>
              <w:jc w:val="center"/>
              <w:rPr>
                <w:rFonts w:ascii="Calibri"/>
                <w:sz w:val="24"/>
              </w:rPr>
            </w:pPr>
            <w:r>
              <w:rPr>
                <w:rFonts w:ascii="Calibri"/>
                <w:spacing w:val="-5"/>
                <w:sz w:val="24"/>
              </w:rPr>
              <w:t>2*</w:t>
            </w:r>
          </w:p>
        </w:tc>
      </w:tr>
      <w:tr>
        <w:trPr>
          <w:trHeight w:val="877" w:hRule="atLeast"/>
        </w:trPr>
        <w:tc>
          <w:tcPr>
            <w:tcW w:w="4412"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49" w:lineRule="exact"/>
              <w:ind w:left="218"/>
              <w:rPr>
                <w:sz w:val="22"/>
              </w:rPr>
            </w:pPr>
            <w:r>
              <w:rPr>
                <w:sz w:val="22"/>
              </w:rPr>
              <w:t>SL</w:t>
            </w:r>
            <w:r>
              <w:rPr>
                <w:spacing w:val="-1"/>
                <w:sz w:val="22"/>
              </w:rPr>
              <w:t> </w:t>
            </w:r>
            <w:r>
              <w:rPr>
                <w:spacing w:val="-2"/>
                <w:sz w:val="22"/>
              </w:rPr>
              <w:t>medication</w:t>
            </w:r>
          </w:p>
        </w:tc>
        <w:tc>
          <w:tcPr>
            <w:tcW w:w="5581"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92" w:lineRule="exact"/>
              <w:ind w:left="159" w:right="45"/>
              <w:jc w:val="center"/>
              <w:rPr>
                <w:rFonts w:ascii="Calibri"/>
                <w:sz w:val="24"/>
              </w:rPr>
            </w:pPr>
            <w:r>
              <w:rPr>
                <w:rFonts w:ascii="Calibri"/>
                <w:spacing w:val="-10"/>
                <w:sz w:val="24"/>
              </w:rPr>
              <w:t>2</w:t>
            </w:r>
          </w:p>
          <w:p>
            <w:pPr>
              <w:pStyle w:val="TableParagraph"/>
              <w:spacing w:line="290" w:lineRule="atLeast"/>
              <w:ind w:left="160" w:right="38"/>
              <w:jc w:val="center"/>
              <w:rPr>
                <w:rFonts w:ascii="Calibri"/>
                <w:sz w:val="24"/>
              </w:rPr>
            </w:pPr>
            <w:r>
              <w:rPr>
                <w:rFonts w:ascii="Calibri"/>
                <w:spacing w:val="-6"/>
                <w:sz w:val="24"/>
              </w:rPr>
              <w:t>(A minimum of 1 administration in the prehospital </w:t>
            </w:r>
            <w:r>
              <w:rPr>
                <w:rFonts w:ascii="Calibri"/>
                <w:sz w:val="24"/>
              </w:rPr>
              <w:t>emergency setting)</w:t>
            </w:r>
          </w:p>
        </w:tc>
      </w:tr>
      <w:tr>
        <w:trPr>
          <w:trHeight w:val="294" w:hRule="atLeast"/>
        </w:trPr>
        <w:tc>
          <w:tcPr>
            <w:tcW w:w="4412" w:type="dxa"/>
            <w:tcBorders>
              <w:top w:val="single" w:sz="4" w:space="0" w:color="94B3D6"/>
              <w:left w:val="single" w:sz="4" w:space="0" w:color="94B3D6"/>
              <w:bottom w:val="single" w:sz="4" w:space="0" w:color="94B3D6"/>
              <w:right w:val="single" w:sz="4" w:space="0" w:color="94B3D6"/>
            </w:tcBorders>
          </w:tcPr>
          <w:p>
            <w:pPr>
              <w:pStyle w:val="TableParagraph"/>
              <w:spacing w:line="249" w:lineRule="exact"/>
              <w:ind w:left="218"/>
              <w:rPr>
                <w:sz w:val="22"/>
              </w:rPr>
            </w:pPr>
            <w:r>
              <w:rPr>
                <w:spacing w:val="-2"/>
                <w:sz w:val="22"/>
              </w:rPr>
              <w:t>Establishing</w:t>
            </w:r>
            <w:r>
              <w:rPr>
                <w:spacing w:val="4"/>
                <w:sz w:val="22"/>
              </w:rPr>
              <w:t> </w:t>
            </w:r>
            <w:r>
              <w:rPr>
                <w:spacing w:val="-2"/>
                <w:sz w:val="22"/>
              </w:rPr>
              <w:t>intraosseous</w:t>
            </w:r>
            <w:r>
              <w:rPr>
                <w:spacing w:val="7"/>
                <w:sz w:val="22"/>
              </w:rPr>
              <w:t> </w:t>
            </w:r>
            <w:r>
              <w:rPr>
                <w:spacing w:val="-2"/>
                <w:sz w:val="22"/>
              </w:rPr>
              <w:t>access</w:t>
            </w:r>
          </w:p>
        </w:tc>
        <w:tc>
          <w:tcPr>
            <w:tcW w:w="5581" w:type="dxa"/>
            <w:tcBorders>
              <w:top w:val="single" w:sz="4" w:space="0" w:color="94B3D6"/>
              <w:left w:val="single" w:sz="4" w:space="0" w:color="94B3D6"/>
              <w:bottom w:val="single" w:sz="4" w:space="0" w:color="94B3D6"/>
              <w:right w:val="single" w:sz="4" w:space="0" w:color="94B3D6"/>
            </w:tcBorders>
          </w:tcPr>
          <w:p>
            <w:pPr>
              <w:pStyle w:val="TableParagraph"/>
              <w:spacing w:line="275" w:lineRule="exact"/>
              <w:ind w:left="159" w:right="44"/>
              <w:jc w:val="center"/>
              <w:rPr>
                <w:rFonts w:ascii="Calibri"/>
                <w:sz w:val="24"/>
              </w:rPr>
            </w:pPr>
            <w:r>
              <w:rPr>
                <w:rFonts w:ascii="Calibri"/>
                <w:spacing w:val="-5"/>
                <w:sz w:val="24"/>
              </w:rPr>
              <w:t>4*</w:t>
            </w:r>
          </w:p>
        </w:tc>
      </w:tr>
      <w:tr>
        <w:trPr>
          <w:trHeight w:val="292" w:hRule="atLeast"/>
        </w:trPr>
        <w:tc>
          <w:tcPr>
            <w:tcW w:w="4412"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49" w:lineRule="exact"/>
              <w:ind w:left="218"/>
              <w:rPr>
                <w:sz w:val="22"/>
              </w:rPr>
            </w:pPr>
            <w:r>
              <w:rPr>
                <w:spacing w:val="-2"/>
                <w:sz w:val="22"/>
              </w:rPr>
              <w:t>Intraosseous</w:t>
            </w:r>
            <w:r>
              <w:rPr>
                <w:spacing w:val="1"/>
                <w:sz w:val="22"/>
              </w:rPr>
              <w:t> </w:t>
            </w:r>
            <w:r>
              <w:rPr>
                <w:spacing w:val="-2"/>
                <w:sz w:val="22"/>
              </w:rPr>
              <w:t>medication</w:t>
            </w:r>
          </w:p>
        </w:tc>
        <w:tc>
          <w:tcPr>
            <w:tcW w:w="5581"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72" w:lineRule="exact"/>
              <w:ind w:left="159" w:right="44"/>
              <w:jc w:val="center"/>
              <w:rPr>
                <w:rFonts w:ascii="Calibri"/>
                <w:sz w:val="24"/>
              </w:rPr>
            </w:pPr>
            <w:r>
              <w:rPr>
                <w:rFonts w:ascii="Calibri"/>
                <w:spacing w:val="-5"/>
                <w:sz w:val="24"/>
              </w:rPr>
              <w:t>2*</w:t>
            </w:r>
          </w:p>
        </w:tc>
      </w:tr>
      <w:tr>
        <w:trPr>
          <w:trHeight w:val="292" w:hRule="atLeast"/>
        </w:trPr>
        <w:tc>
          <w:tcPr>
            <w:tcW w:w="4412" w:type="dxa"/>
            <w:tcBorders>
              <w:top w:val="single" w:sz="4" w:space="0" w:color="94B3D6"/>
              <w:left w:val="single" w:sz="4" w:space="0" w:color="94B3D6"/>
              <w:bottom w:val="single" w:sz="4" w:space="0" w:color="94B3D6"/>
              <w:right w:val="single" w:sz="4" w:space="0" w:color="94B3D6"/>
            </w:tcBorders>
          </w:tcPr>
          <w:p>
            <w:pPr>
              <w:pStyle w:val="TableParagraph"/>
              <w:spacing w:line="249" w:lineRule="exact"/>
              <w:ind w:left="218"/>
              <w:rPr>
                <w:sz w:val="22"/>
              </w:rPr>
            </w:pPr>
            <w:r>
              <w:rPr>
                <w:sz w:val="22"/>
              </w:rPr>
              <w:t>Performing</w:t>
            </w:r>
            <w:r>
              <w:rPr>
                <w:spacing w:val="-8"/>
                <w:sz w:val="22"/>
              </w:rPr>
              <w:t> </w:t>
            </w:r>
            <w:r>
              <w:rPr>
                <w:sz w:val="22"/>
              </w:rPr>
              <w:t>PPV</w:t>
            </w:r>
            <w:r>
              <w:rPr>
                <w:spacing w:val="-10"/>
                <w:sz w:val="22"/>
              </w:rPr>
              <w:t> </w:t>
            </w:r>
            <w:r>
              <w:rPr>
                <w:sz w:val="22"/>
              </w:rPr>
              <w:t>with</w:t>
            </w:r>
            <w:r>
              <w:rPr>
                <w:spacing w:val="-8"/>
                <w:sz w:val="22"/>
              </w:rPr>
              <w:t> </w:t>
            </w:r>
            <w:r>
              <w:rPr>
                <w:spacing w:val="-5"/>
                <w:sz w:val="22"/>
              </w:rPr>
              <w:t>BVM</w:t>
            </w:r>
          </w:p>
        </w:tc>
        <w:tc>
          <w:tcPr>
            <w:tcW w:w="5581" w:type="dxa"/>
            <w:tcBorders>
              <w:top w:val="single" w:sz="4" w:space="0" w:color="94B3D6"/>
              <w:left w:val="single" w:sz="4" w:space="0" w:color="94B3D6"/>
              <w:bottom w:val="single" w:sz="4" w:space="0" w:color="94B3D6"/>
              <w:right w:val="single" w:sz="4" w:space="0" w:color="94B3D6"/>
            </w:tcBorders>
          </w:tcPr>
          <w:p>
            <w:pPr>
              <w:pStyle w:val="TableParagraph"/>
              <w:spacing w:line="273" w:lineRule="exact"/>
              <w:ind w:left="7"/>
              <w:jc w:val="center"/>
              <w:rPr>
                <w:rFonts w:ascii="Calibri"/>
                <w:sz w:val="24"/>
              </w:rPr>
            </w:pPr>
            <w:r>
              <w:rPr>
                <w:rFonts w:ascii="Calibri"/>
                <w:spacing w:val="-5"/>
                <w:sz w:val="24"/>
              </w:rPr>
              <w:t>10*</w:t>
            </w:r>
          </w:p>
        </w:tc>
      </w:tr>
      <w:tr>
        <w:trPr>
          <w:trHeight w:val="292" w:hRule="atLeast"/>
        </w:trPr>
        <w:tc>
          <w:tcPr>
            <w:tcW w:w="4412"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49" w:lineRule="exact"/>
              <w:ind w:left="218"/>
              <w:rPr>
                <w:sz w:val="22"/>
              </w:rPr>
            </w:pPr>
            <w:r>
              <w:rPr>
                <w:spacing w:val="-2"/>
                <w:sz w:val="22"/>
              </w:rPr>
              <w:t>Performing</w:t>
            </w:r>
            <w:r>
              <w:rPr>
                <w:spacing w:val="-4"/>
                <w:sz w:val="22"/>
              </w:rPr>
              <w:t> </w:t>
            </w:r>
            <w:r>
              <w:rPr>
                <w:spacing w:val="-2"/>
                <w:sz w:val="22"/>
              </w:rPr>
              <w:t>endotracheal</w:t>
            </w:r>
            <w:r>
              <w:rPr>
                <w:spacing w:val="16"/>
                <w:sz w:val="22"/>
              </w:rPr>
              <w:t> </w:t>
            </w:r>
            <w:r>
              <w:rPr>
                <w:spacing w:val="-2"/>
                <w:sz w:val="22"/>
              </w:rPr>
              <w:t>suctioning</w:t>
            </w:r>
          </w:p>
        </w:tc>
        <w:tc>
          <w:tcPr>
            <w:tcW w:w="5581"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72" w:lineRule="exact"/>
              <w:ind w:left="159" w:right="44"/>
              <w:jc w:val="center"/>
              <w:rPr>
                <w:rFonts w:ascii="Calibri"/>
                <w:sz w:val="24"/>
              </w:rPr>
            </w:pPr>
            <w:r>
              <w:rPr>
                <w:rFonts w:ascii="Calibri"/>
                <w:spacing w:val="-5"/>
                <w:sz w:val="24"/>
              </w:rPr>
              <w:t>2*</w:t>
            </w:r>
          </w:p>
        </w:tc>
      </w:tr>
      <w:tr>
        <w:trPr>
          <w:trHeight w:val="294" w:hRule="atLeast"/>
        </w:trPr>
        <w:tc>
          <w:tcPr>
            <w:tcW w:w="4412" w:type="dxa"/>
            <w:tcBorders>
              <w:top w:val="single" w:sz="4" w:space="0" w:color="94B3D6"/>
              <w:left w:val="single" w:sz="4" w:space="0" w:color="94B3D6"/>
              <w:bottom w:val="single" w:sz="4" w:space="0" w:color="94B3D6"/>
              <w:right w:val="single" w:sz="4" w:space="0" w:color="94B3D6"/>
            </w:tcBorders>
          </w:tcPr>
          <w:p>
            <w:pPr>
              <w:pStyle w:val="TableParagraph"/>
              <w:spacing w:line="249" w:lineRule="exact"/>
              <w:ind w:left="218"/>
              <w:rPr>
                <w:sz w:val="22"/>
              </w:rPr>
            </w:pPr>
            <w:r>
              <w:rPr>
                <w:sz w:val="22"/>
              </w:rPr>
              <w:t>Inserting</w:t>
            </w:r>
            <w:r>
              <w:rPr>
                <w:spacing w:val="-13"/>
                <w:sz w:val="22"/>
              </w:rPr>
              <w:t> </w:t>
            </w:r>
            <w:r>
              <w:rPr>
                <w:sz w:val="22"/>
              </w:rPr>
              <w:t>supraglottic</w:t>
            </w:r>
            <w:r>
              <w:rPr>
                <w:spacing w:val="-12"/>
                <w:sz w:val="22"/>
              </w:rPr>
              <w:t> </w:t>
            </w:r>
            <w:r>
              <w:rPr>
                <w:spacing w:val="-2"/>
                <w:sz w:val="22"/>
              </w:rPr>
              <w:t>airway</w:t>
            </w:r>
          </w:p>
        </w:tc>
        <w:tc>
          <w:tcPr>
            <w:tcW w:w="5581" w:type="dxa"/>
            <w:tcBorders>
              <w:top w:val="single" w:sz="4" w:space="0" w:color="94B3D6"/>
              <w:left w:val="single" w:sz="4" w:space="0" w:color="94B3D6"/>
              <w:bottom w:val="single" w:sz="4" w:space="0" w:color="94B3D6"/>
              <w:right w:val="single" w:sz="4" w:space="0" w:color="94B3D6"/>
            </w:tcBorders>
          </w:tcPr>
          <w:p>
            <w:pPr>
              <w:pStyle w:val="TableParagraph"/>
              <w:spacing w:line="275" w:lineRule="exact"/>
              <w:ind w:left="159" w:right="46"/>
              <w:jc w:val="center"/>
              <w:rPr>
                <w:rFonts w:ascii="Calibri"/>
                <w:sz w:val="24"/>
              </w:rPr>
            </w:pPr>
            <w:r>
              <w:rPr>
                <w:rFonts w:ascii="Calibri"/>
                <w:spacing w:val="-5"/>
                <w:sz w:val="24"/>
              </w:rPr>
              <w:t>10*</w:t>
            </w:r>
          </w:p>
        </w:tc>
      </w:tr>
      <w:tr>
        <w:trPr>
          <w:trHeight w:val="297" w:hRule="atLeast"/>
        </w:trPr>
        <w:tc>
          <w:tcPr>
            <w:tcW w:w="4412"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49" w:lineRule="exact"/>
              <w:ind w:left="218"/>
              <w:rPr>
                <w:sz w:val="22"/>
              </w:rPr>
            </w:pPr>
            <w:r>
              <w:rPr>
                <w:sz w:val="22"/>
              </w:rPr>
              <w:t>Automated</w:t>
            </w:r>
            <w:r>
              <w:rPr>
                <w:spacing w:val="-7"/>
                <w:sz w:val="22"/>
              </w:rPr>
              <w:t> </w:t>
            </w:r>
            <w:r>
              <w:rPr>
                <w:sz w:val="22"/>
              </w:rPr>
              <w:t>external</w:t>
            </w:r>
            <w:r>
              <w:rPr>
                <w:spacing w:val="-9"/>
                <w:sz w:val="22"/>
              </w:rPr>
              <w:t> </w:t>
            </w:r>
            <w:r>
              <w:rPr>
                <w:sz w:val="22"/>
              </w:rPr>
              <w:t>defibrillator</w:t>
            </w:r>
            <w:r>
              <w:rPr>
                <w:spacing w:val="-6"/>
                <w:sz w:val="22"/>
              </w:rPr>
              <w:t> </w:t>
            </w:r>
            <w:r>
              <w:rPr>
                <w:spacing w:val="-4"/>
                <w:sz w:val="22"/>
              </w:rPr>
              <w:t>(AED)</w:t>
            </w:r>
          </w:p>
        </w:tc>
        <w:tc>
          <w:tcPr>
            <w:tcW w:w="5581"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77" w:lineRule="exact"/>
              <w:ind w:left="159" w:right="44"/>
              <w:jc w:val="center"/>
              <w:rPr>
                <w:rFonts w:ascii="Calibri"/>
                <w:sz w:val="24"/>
              </w:rPr>
            </w:pPr>
            <w:r>
              <w:rPr>
                <w:rFonts w:ascii="Calibri"/>
                <w:spacing w:val="-5"/>
                <w:sz w:val="24"/>
              </w:rPr>
              <w:t>2*</w:t>
            </w:r>
          </w:p>
        </w:tc>
      </w:tr>
      <w:tr>
        <w:trPr>
          <w:trHeight w:val="294" w:hRule="atLeast"/>
        </w:trPr>
        <w:tc>
          <w:tcPr>
            <w:tcW w:w="4412" w:type="dxa"/>
            <w:tcBorders>
              <w:top w:val="single" w:sz="4" w:space="0" w:color="94B3D6"/>
              <w:left w:val="single" w:sz="4" w:space="0" w:color="94B3D6"/>
              <w:bottom w:val="single" w:sz="4" w:space="0" w:color="94B3D6"/>
              <w:right w:val="single" w:sz="4" w:space="0" w:color="94B3D6"/>
            </w:tcBorders>
          </w:tcPr>
          <w:p>
            <w:pPr>
              <w:pStyle w:val="TableParagraph"/>
              <w:spacing w:line="249" w:lineRule="exact"/>
              <w:ind w:left="218"/>
              <w:rPr>
                <w:sz w:val="22"/>
              </w:rPr>
            </w:pPr>
            <w:r>
              <w:rPr>
                <w:spacing w:val="-2"/>
                <w:sz w:val="22"/>
              </w:rPr>
              <w:t>Resuscitation</w:t>
            </w:r>
            <w:r>
              <w:rPr>
                <w:spacing w:val="-9"/>
                <w:sz w:val="22"/>
              </w:rPr>
              <w:t> </w:t>
            </w:r>
            <w:r>
              <w:rPr>
                <w:spacing w:val="-2"/>
                <w:sz w:val="22"/>
              </w:rPr>
              <w:t>-team</w:t>
            </w:r>
            <w:r>
              <w:rPr>
                <w:spacing w:val="-8"/>
                <w:sz w:val="22"/>
              </w:rPr>
              <w:t> </w:t>
            </w:r>
            <w:r>
              <w:rPr>
                <w:spacing w:val="-2"/>
                <w:sz w:val="22"/>
              </w:rPr>
              <w:t>based</w:t>
            </w:r>
            <w:r>
              <w:rPr>
                <w:spacing w:val="-9"/>
                <w:sz w:val="22"/>
              </w:rPr>
              <w:t> </w:t>
            </w:r>
            <w:r>
              <w:rPr>
                <w:spacing w:val="-2"/>
                <w:sz w:val="22"/>
              </w:rPr>
              <w:t>CPR</w:t>
            </w:r>
            <w:r>
              <w:rPr>
                <w:spacing w:val="-8"/>
                <w:sz w:val="22"/>
              </w:rPr>
              <w:t> </w:t>
            </w:r>
            <w:r>
              <w:rPr>
                <w:spacing w:val="-4"/>
                <w:sz w:val="22"/>
              </w:rPr>
              <w:t>(RA)</w:t>
            </w:r>
          </w:p>
        </w:tc>
        <w:tc>
          <w:tcPr>
            <w:tcW w:w="5581" w:type="dxa"/>
            <w:tcBorders>
              <w:top w:val="single" w:sz="4" w:space="0" w:color="94B3D6"/>
              <w:left w:val="single" w:sz="4" w:space="0" w:color="94B3D6"/>
              <w:bottom w:val="single" w:sz="4" w:space="0" w:color="94B3D6"/>
              <w:right w:val="single" w:sz="4" w:space="0" w:color="94B3D6"/>
            </w:tcBorders>
          </w:tcPr>
          <w:p>
            <w:pPr>
              <w:pStyle w:val="TableParagraph"/>
              <w:spacing w:line="275" w:lineRule="exact"/>
              <w:ind w:left="159" w:right="44"/>
              <w:jc w:val="center"/>
              <w:rPr>
                <w:rFonts w:ascii="Calibri"/>
                <w:sz w:val="24"/>
              </w:rPr>
            </w:pPr>
            <w:r>
              <w:rPr>
                <w:rFonts w:ascii="Calibri"/>
                <w:spacing w:val="-5"/>
                <w:sz w:val="24"/>
              </w:rPr>
              <w:t>2*</w:t>
            </w:r>
          </w:p>
        </w:tc>
      </w:tr>
      <w:tr>
        <w:trPr>
          <w:trHeight w:val="878" w:hRule="atLeast"/>
        </w:trPr>
        <w:tc>
          <w:tcPr>
            <w:tcW w:w="4412"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ind w:left="218" w:right="94"/>
              <w:rPr>
                <w:sz w:val="22"/>
              </w:rPr>
            </w:pPr>
            <w:r>
              <w:rPr>
                <w:position w:val="1"/>
                <w:sz w:val="22"/>
              </w:rPr>
              <w:t>End-tidal</w:t>
            </w:r>
            <w:r>
              <w:rPr>
                <w:spacing w:val="-14"/>
                <w:position w:val="1"/>
                <w:sz w:val="22"/>
              </w:rPr>
              <w:t> </w:t>
            </w:r>
            <w:r>
              <w:rPr>
                <w:position w:val="1"/>
                <w:sz w:val="22"/>
              </w:rPr>
              <w:t>CO</w:t>
            </w:r>
            <w:r>
              <w:rPr>
                <w:sz w:val="14"/>
              </w:rPr>
              <w:t>2</w:t>
            </w:r>
            <w:r>
              <w:rPr>
                <w:spacing w:val="-7"/>
                <w:sz w:val="14"/>
              </w:rPr>
              <w:t> </w:t>
            </w:r>
            <w:r>
              <w:rPr>
                <w:position w:val="1"/>
                <w:sz w:val="22"/>
              </w:rPr>
              <w:t>monitoring</w:t>
            </w:r>
            <w:r>
              <w:rPr>
                <w:spacing w:val="-15"/>
                <w:position w:val="1"/>
                <w:sz w:val="22"/>
              </w:rPr>
              <w:t> </w:t>
            </w:r>
            <w:r>
              <w:rPr>
                <w:position w:val="1"/>
                <w:sz w:val="22"/>
              </w:rPr>
              <w:t>and</w:t>
            </w:r>
            <w:r>
              <w:rPr>
                <w:spacing w:val="-14"/>
                <w:position w:val="1"/>
                <w:sz w:val="22"/>
              </w:rPr>
              <w:t> </w:t>
            </w:r>
            <w:r>
              <w:rPr>
                <w:position w:val="1"/>
                <w:sz w:val="22"/>
              </w:rPr>
              <w:t>interpretation </w:t>
            </w:r>
            <w:r>
              <w:rPr>
                <w:sz w:val="22"/>
              </w:rPr>
              <w:t>of waveform capnography</w:t>
            </w:r>
          </w:p>
        </w:tc>
        <w:tc>
          <w:tcPr>
            <w:tcW w:w="5581"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92" w:lineRule="exact"/>
              <w:ind w:left="159" w:right="46"/>
              <w:jc w:val="center"/>
              <w:rPr>
                <w:rFonts w:ascii="Calibri"/>
                <w:sz w:val="24"/>
              </w:rPr>
            </w:pPr>
            <w:r>
              <w:rPr>
                <w:rFonts w:ascii="Calibri"/>
                <w:spacing w:val="-5"/>
                <w:sz w:val="24"/>
              </w:rPr>
              <w:t>10</w:t>
            </w:r>
          </w:p>
          <w:p>
            <w:pPr>
              <w:pStyle w:val="TableParagraph"/>
              <w:spacing w:line="290" w:lineRule="atLeast"/>
              <w:ind w:left="160" w:right="38"/>
              <w:jc w:val="center"/>
              <w:rPr>
                <w:rFonts w:ascii="Calibri"/>
                <w:sz w:val="24"/>
              </w:rPr>
            </w:pPr>
            <w:r>
              <w:rPr>
                <w:rFonts w:ascii="Calibri"/>
                <w:spacing w:val="-4"/>
                <w:sz w:val="24"/>
              </w:rPr>
              <w:t>(A</w:t>
            </w:r>
            <w:r>
              <w:rPr>
                <w:rFonts w:ascii="Calibri"/>
                <w:spacing w:val="-10"/>
                <w:sz w:val="24"/>
              </w:rPr>
              <w:t> </w:t>
            </w:r>
            <w:r>
              <w:rPr>
                <w:rFonts w:ascii="Calibri"/>
                <w:spacing w:val="-4"/>
                <w:sz w:val="24"/>
              </w:rPr>
              <w:t>minimum</w:t>
            </w:r>
            <w:r>
              <w:rPr>
                <w:rFonts w:ascii="Calibri"/>
                <w:spacing w:val="-11"/>
                <w:sz w:val="24"/>
              </w:rPr>
              <w:t> </w:t>
            </w:r>
            <w:r>
              <w:rPr>
                <w:rFonts w:ascii="Calibri"/>
                <w:spacing w:val="-4"/>
                <w:sz w:val="24"/>
              </w:rPr>
              <w:t>of</w:t>
            </w:r>
            <w:r>
              <w:rPr>
                <w:rFonts w:ascii="Calibri"/>
                <w:spacing w:val="-10"/>
                <w:sz w:val="24"/>
              </w:rPr>
              <w:t> </w:t>
            </w:r>
            <w:r>
              <w:rPr>
                <w:rFonts w:ascii="Calibri"/>
                <w:spacing w:val="-4"/>
                <w:sz w:val="24"/>
              </w:rPr>
              <w:t>5</w:t>
            </w:r>
            <w:r>
              <w:rPr>
                <w:rFonts w:ascii="Calibri"/>
                <w:spacing w:val="-10"/>
                <w:sz w:val="24"/>
              </w:rPr>
              <w:t> </w:t>
            </w:r>
            <w:r>
              <w:rPr>
                <w:rFonts w:ascii="Calibri"/>
                <w:spacing w:val="-4"/>
                <w:sz w:val="24"/>
              </w:rPr>
              <w:t>on</w:t>
            </w:r>
            <w:r>
              <w:rPr>
                <w:rFonts w:ascii="Calibri"/>
                <w:spacing w:val="-10"/>
                <w:sz w:val="24"/>
              </w:rPr>
              <w:t> </w:t>
            </w:r>
            <w:r>
              <w:rPr>
                <w:rFonts w:ascii="Calibri"/>
                <w:spacing w:val="-4"/>
                <w:sz w:val="24"/>
              </w:rPr>
              <w:t>patients</w:t>
            </w:r>
            <w:r>
              <w:rPr>
                <w:rFonts w:ascii="Calibri"/>
                <w:spacing w:val="-12"/>
                <w:sz w:val="24"/>
              </w:rPr>
              <w:t> </w:t>
            </w:r>
            <w:r>
              <w:rPr>
                <w:rFonts w:ascii="Calibri"/>
                <w:spacing w:val="-4"/>
                <w:sz w:val="24"/>
              </w:rPr>
              <w:t>in</w:t>
            </w:r>
            <w:r>
              <w:rPr>
                <w:rFonts w:ascii="Calibri"/>
                <w:spacing w:val="-10"/>
                <w:sz w:val="24"/>
              </w:rPr>
              <w:t> </w:t>
            </w:r>
            <w:r>
              <w:rPr>
                <w:rFonts w:ascii="Calibri"/>
                <w:spacing w:val="-4"/>
                <w:sz w:val="24"/>
              </w:rPr>
              <w:t>the</w:t>
            </w:r>
            <w:r>
              <w:rPr>
                <w:rFonts w:ascii="Calibri"/>
                <w:spacing w:val="-11"/>
                <w:sz w:val="24"/>
              </w:rPr>
              <w:t> </w:t>
            </w:r>
            <w:r>
              <w:rPr>
                <w:rFonts w:ascii="Calibri"/>
                <w:spacing w:val="-4"/>
                <w:sz w:val="24"/>
              </w:rPr>
              <w:t>prehospital </w:t>
            </w:r>
            <w:r>
              <w:rPr>
                <w:rFonts w:ascii="Calibri"/>
                <w:sz w:val="24"/>
              </w:rPr>
              <w:t>emergency setting)</w:t>
            </w:r>
          </w:p>
        </w:tc>
      </w:tr>
      <w:tr>
        <w:trPr>
          <w:trHeight w:val="292" w:hRule="atLeast"/>
        </w:trPr>
        <w:tc>
          <w:tcPr>
            <w:tcW w:w="4412" w:type="dxa"/>
            <w:tcBorders>
              <w:top w:val="single" w:sz="4" w:space="0" w:color="94B3D6"/>
              <w:left w:val="single" w:sz="4" w:space="0" w:color="94B3D6"/>
              <w:bottom w:val="single" w:sz="4" w:space="0" w:color="94B3D6"/>
              <w:right w:val="single" w:sz="4" w:space="0" w:color="94B3D6"/>
            </w:tcBorders>
          </w:tcPr>
          <w:p>
            <w:pPr>
              <w:pStyle w:val="TableParagraph"/>
              <w:spacing w:line="249" w:lineRule="exact"/>
              <w:ind w:left="218"/>
              <w:rPr>
                <w:sz w:val="22"/>
              </w:rPr>
            </w:pPr>
            <w:r>
              <w:rPr>
                <w:sz w:val="22"/>
              </w:rPr>
              <w:t>Venous</w:t>
            </w:r>
            <w:r>
              <w:rPr>
                <w:spacing w:val="-3"/>
                <w:sz w:val="22"/>
              </w:rPr>
              <w:t> </w:t>
            </w:r>
            <w:r>
              <w:rPr>
                <w:sz w:val="22"/>
              </w:rPr>
              <w:t>blood</w:t>
            </w:r>
            <w:r>
              <w:rPr>
                <w:spacing w:val="-3"/>
                <w:sz w:val="22"/>
              </w:rPr>
              <w:t> </w:t>
            </w:r>
            <w:r>
              <w:rPr>
                <w:spacing w:val="-2"/>
                <w:sz w:val="22"/>
              </w:rPr>
              <w:t>sampling</w:t>
            </w:r>
          </w:p>
        </w:tc>
        <w:tc>
          <w:tcPr>
            <w:tcW w:w="5581" w:type="dxa"/>
            <w:tcBorders>
              <w:top w:val="single" w:sz="4" w:space="0" w:color="94B3D6"/>
              <w:left w:val="single" w:sz="4" w:space="0" w:color="94B3D6"/>
              <w:bottom w:val="single" w:sz="4" w:space="0" w:color="94B3D6"/>
              <w:right w:val="single" w:sz="4" w:space="0" w:color="94B3D6"/>
            </w:tcBorders>
          </w:tcPr>
          <w:p>
            <w:pPr>
              <w:pStyle w:val="TableParagraph"/>
              <w:spacing w:line="272" w:lineRule="exact"/>
              <w:ind w:left="159" w:right="44"/>
              <w:jc w:val="center"/>
              <w:rPr>
                <w:rFonts w:ascii="Calibri"/>
                <w:sz w:val="24"/>
              </w:rPr>
            </w:pPr>
            <w:r>
              <w:rPr>
                <w:rFonts w:ascii="Calibri"/>
                <w:spacing w:val="-5"/>
                <w:sz w:val="24"/>
              </w:rPr>
              <w:t>4*</w:t>
            </w:r>
          </w:p>
        </w:tc>
      </w:tr>
    </w:tbl>
    <w:p>
      <w:pPr>
        <w:pStyle w:val="BodyText"/>
        <w:spacing w:before="6"/>
        <w:ind w:left="620" w:right="772"/>
        <w:rPr>
          <w:rFonts w:ascii="Calibri"/>
        </w:rPr>
      </w:pPr>
      <w:r>
        <w:rPr>
          <w:rFonts w:ascii="Calibri"/>
        </w:rPr>
        <w:t>*Competency</w:t>
      </w:r>
      <w:r>
        <w:rPr>
          <w:rFonts w:ascii="Calibri"/>
          <w:spacing w:val="-2"/>
        </w:rPr>
        <w:t> </w:t>
      </w:r>
      <w:r>
        <w:rPr>
          <w:rFonts w:ascii="Calibri"/>
        </w:rPr>
        <w:t>can</w:t>
      </w:r>
      <w:r>
        <w:rPr>
          <w:rFonts w:ascii="Calibri"/>
          <w:spacing w:val="-3"/>
        </w:rPr>
        <w:t> </w:t>
      </w:r>
      <w:r>
        <w:rPr>
          <w:rFonts w:ascii="Calibri"/>
        </w:rPr>
        <w:t>be</w:t>
      </w:r>
      <w:r>
        <w:rPr>
          <w:rFonts w:ascii="Calibri"/>
          <w:spacing w:val="-4"/>
        </w:rPr>
        <w:t> </w:t>
      </w:r>
      <w:r>
        <w:rPr>
          <w:rFonts w:ascii="Calibri"/>
        </w:rPr>
        <w:t>verified</w:t>
      </w:r>
      <w:r>
        <w:rPr>
          <w:rFonts w:ascii="Calibri"/>
          <w:spacing w:val="-3"/>
        </w:rPr>
        <w:t> </w:t>
      </w:r>
      <w:r>
        <w:rPr>
          <w:rFonts w:ascii="Calibri"/>
        </w:rPr>
        <w:t>by</w:t>
      </w:r>
      <w:r>
        <w:rPr>
          <w:rFonts w:ascii="Calibri"/>
          <w:spacing w:val="-2"/>
        </w:rPr>
        <w:t> </w:t>
      </w:r>
      <w:r>
        <w:rPr>
          <w:rFonts w:ascii="Calibri"/>
        </w:rPr>
        <w:t>means</w:t>
      </w:r>
      <w:r>
        <w:rPr>
          <w:rFonts w:ascii="Calibri"/>
          <w:spacing w:val="-4"/>
        </w:rPr>
        <w:t> </w:t>
      </w:r>
      <w:r>
        <w:rPr>
          <w:rFonts w:ascii="Calibri"/>
        </w:rPr>
        <w:t>of</w:t>
      </w:r>
      <w:r>
        <w:rPr>
          <w:rFonts w:ascii="Calibri"/>
          <w:spacing w:val="-3"/>
        </w:rPr>
        <w:t> </w:t>
      </w:r>
      <w:r>
        <w:rPr>
          <w:rFonts w:ascii="Calibri"/>
        </w:rPr>
        <w:t>any</w:t>
      </w:r>
      <w:r>
        <w:rPr>
          <w:rFonts w:ascii="Calibri"/>
          <w:spacing w:val="-2"/>
        </w:rPr>
        <w:t> </w:t>
      </w:r>
      <w:r>
        <w:rPr>
          <w:rFonts w:ascii="Calibri"/>
        </w:rPr>
        <w:t>combination</w:t>
      </w:r>
      <w:r>
        <w:rPr>
          <w:rFonts w:ascii="Calibri"/>
          <w:spacing w:val="-3"/>
        </w:rPr>
        <w:t> </w:t>
      </w:r>
      <w:r>
        <w:rPr>
          <w:rFonts w:ascii="Calibri"/>
        </w:rPr>
        <w:t>of</w:t>
      </w:r>
      <w:r>
        <w:rPr>
          <w:rFonts w:ascii="Calibri"/>
          <w:spacing w:val="-2"/>
        </w:rPr>
        <w:t> </w:t>
      </w:r>
      <w:r>
        <w:rPr>
          <w:rFonts w:ascii="Calibri"/>
        </w:rPr>
        <w:t>simulation,</w:t>
      </w:r>
      <w:r>
        <w:rPr>
          <w:rFonts w:ascii="Calibri"/>
          <w:spacing w:val="-4"/>
        </w:rPr>
        <w:t> </w:t>
      </w:r>
      <w:r>
        <w:rPr>
          <w:rFonts w:ascii="Calibri"/>
        </w:rPr>
        <w:t>clinical,</w:t>
      </w:r>
      <w:r>
        <w:rPr>
          <w:rFonts w:ascii="Calibri"/>
          <w:spacing w:val="-2"/>
        </w:rPr>
        <w:t> </w:t>
      </w:r>
      <w:r>
        <w:rPr>
          <w:rFonts w:ascii="Calibri"/>
        </w:rPr>
        <w:t>and</w:t>
      </w:r>
      <w:r>
        <w:rPr>
          <w:rFonts w:ascii="Calibri"/>
          <w:spacing w:val="-2"/>
        </w:rPr>
        <w:t> </w:t>
      </w:r>
      <w:r>
        <w:rPr>
          <w:rFonts w:ascii="Calibri"/>
        </w:rPr>
        <w:t>pre-hospital </w:t>
      </w:r>
      <w:r>
        <w:rPr>
          <w:rFonts w:ascii="Calibri"/>
          <w:spacing w:val="-2"/>
        </w:rPr>
        <w:t>experiences.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41"/>
        <w:rPr>
          <w:rFonts w:ascii="Calibri"/>
          <w:sz w:val="20"/>
        </w:rPr>
      </w:pPr>
      <w:r>
        <w:rPr/>
        <mc:AlternateContent>
          <mc:Choice Requires="wps">
            <w:drawing>
              <wp:anchor distT="0" distB="0" distL="0" distR="0" allowOverlap="1" layoutInCell="1" locked="0" behindDoc="1" simplePos="0" relativeHeight="487592448">
                <wp:simplePos x="0" y="0"/>
                <wp:positionH relativeFrom="page">
                  <wp:posOffset>914400</wp:posOffset>
                </wp:positionH>
                <wp:positionV relativeFrom="paragraph">
                  <wp:posOffset>260122</wp:posOffset>
                </wp:positionV>
                <wp:extent cx="1828800" cy="762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482052pt;width:144pt;height:.599980pt;mso-position-horizontal-relative:page;mso-position-vertical-relative:paragraph;z-index:-15724032;mso-wrap-distance-left:0;mso-wrap-distance-right:0" id="docshape48" filled="true" fillcolor="#000000" stroked="false">
                <v:fill type="solid"/>
                <w10:wrap type="topAndBottom"/>
              </v:rect>
            </w:pict>
          </mc:Fallback>
        </mc:AlternateContent>
      </w:r>
    </w:p>
    <w:p>
      <w:pPr>
        <w:spacing w:before="104"/>
        <w:ind w:left="740" w:right="1809" w:firstLine="0"/>
        <w:jc w:val="left"/>
        <w:rPr>
          <w:sz w:val="20"/>
        </w:rPr>
      </w:pPr>
      <w:bookmarkStart w:name="_bookmark19" w:id="20"/>
      <w:bookmarkEnd w:id="20"/>
      <w:r>
        <w:rPr/>
      </w:r>
      <w:r>
        <w:rPr>
          <w:position w:val="5"/>
          <w:sz w:val="13"/>
        </w:rPr>
        <w:t>12</w:t>
      </w:r>
      <w:r>
        <w:rPr>
          <w:spacing w:val="9"/>
          <w:position w:val="5"/>
          <w:sz w:val="13"/>
        </w:rPr>
        <w:t> </w:t>
      </w:r>
      <w:r>
        <w:rPr>
          <w:sz w:val="20"/>
        </w:rPr>
        <w:t>Wilson</w:t>
      </w:r>
      <w:r>
        <w:rPr>
          <w:spacing w:val="-9"/>
          <w:sz w:val="20"/>
        </w:rPr>
        <w:t> </w:t>
      </w:r>
      <w:r>
        <w:rPr>
          <w:sz w:val="20"/>
        </w:rPr>
        <w:t>ME.</w:t>
      </w:r>
      <w:r>
        <w:rPr>
          <w:spacing w:val="-8"/>
          <w:sz w:val="20"/>
        </w:rPr>
        <w:t> </w:t>
      </w:r>
      <w:r>
        <w:rPr>
          <w:sz w:val="20"/>
        </w:rPr>
        <w:t>Assessing</w:t>
      </w:r>
      <w:r>
        <w:rPr>
          <w:spacing w:val="-8"/>
          <w:sz w:val="20"/>
        </w:rPr>
        <w:t> </w:t>
      </w:r>
      <w:r>
        <w:rPr>
          <w:sz w:val="20"/>
        </w:rPr>
        <w:t>intravenous</w:t>
      </w:r>
      <w:r>
        <w:rPr>
          <w:spacing w:val="-5"/>
          <w:sz w:val="20"/>
        </w:rPr>
        <w:t> </w:t>
      </w:r>
      <w:r>
        <w:rPr>
          <w:sz w:val="20"/>
        </w:rPr>
        <w:t>cannulation</w:t>
      </w:r>
      <w:r>
        <w:rPr>
          <w:spacing w:val="-9"/>
          <w:sz w:val="20"/>
        </w:rPr>
        <w:t> </w:t>
      </w:r>
      <w:r>
        <w:rPr>
          <w:sz w:val="20"/>
        </w:rPr>
        <w:t>and</w:t>
      </w:r>
      <w:r>
        <w:rPr>
          <w:spacing w:val="-8"/>
          <w:sz w:val="20"/>
        </w:rPr>
        <w:t> </w:t>
      </w:r>
      <w:r>
        <w:rPr>
          <w:sz w:val="20"/>
        </w:rPr>
        <w:t>tracheal</w:t>
      </w:r>
      <w:r>
        <w:rPr>
          <w:spacing w:val="-8"/>
          <w:sz w:val="20"/>
        </w:rPr>
        <w:t> </w:t>
      </w:r>
      <w:r>
        <w:rPr>
          <w:sz w:val="20"/>
        </w:rPr>
        <w:t>intubation</w:t>
      </w:r>
      <w:r>
        <w:rPr>
          <w:spacing w:val="-6"/>
          <w:sz w:val="20"/>
        </w:rPr>
        <w:t> </w:t>
      </w:r>
      <w:r>
        <w:rPr>
          <w:sz w:val="20"/>
        </w:rPr>
        <w:t>training.</w:t>
      </w:r>
      <w:r>
        <w:rPr>
          <w:spacing w:val="-8"/>
          <w:sz w:val="20"/>
        </w:rPr>
        <w:t> </w:t>
      </w:r>
      <w:r>
        <w:rPr>
          <w:i/>
          <w:sz w:val="20"/>
        </w:rPr>
        <w:t>Anaesthesia</w:t>
      </w:r>
      <w:r>
        <w:rPr>
          <w:sz w:val="20"/>
        </w:rPr>
        <w:t>.</w:t>
      </w:r>
      <w:r>
        <w:rPr>
          <w:spacing w:val="-8"/>
          <w:sz w:val="20"/>
        </w:rPr>
        <w:t> </w:t>
      </w:r>
      <w:r>
        <w:rPr>
          <w:sz w:val="20"/>
        </w:rPr>
        <w:t>1991 Jul;46(7):578-9.</w:t>
      </w:r>
      <w:r>
        <w:rPr>
          <w:spacing w:val="40"/>
          <w:sz w:val="20"/>
        </w:rPr>
        <w:t> </w:t>
      </w:r>
      <w:r>
        <w:rPr>
          <w:sz w:val="20"/>
        </w:rPr>
        <w:t>doi: 10.1111/j.1365-2044.1991.tb09662.x.</w:t>
      </w:r>
    </w:p>
    <w:p>
      <w:pPr>
        <w:spacing w:before="60"/>
        <w:ind w:left="740" w:right="1063" w:firstLine="0"/>
        <w:jc w:val="left"/>
        <w:rPr>
          <w:sz w:val="20"/>
        </w:rPr>
      </w:pPr>
      <w:bookmarkStart w:name="_bookmark20" w:id="21"/>
      <w:bookmarkEnd w:id="21"/>
      <w:r>
        <w:rPr/>
      </w:r>
      <w:r>
        <w:rPr>
          <w:position w:val="5"/>
          <w:sz w:val="13"/>
        </w:rPr>
        <w:t>13</w:t>
      </w:r>
      <w:r>
        <w:rPr>
          <w:spacing w:val="11"/>
          <w:position w:val="5"/>
          <w:sz w:val="13"/>
        </w:rPr>
        <w:t> </w:t>
      </w:r>
      <w:r>
        <w:rPr>
          <w:sz w:val="20"/>
        </w:rPr>
        <w:t>Cheng</w:t>
      </w:r>
      <w:r>
        <w:rPr>
          <w:spacing w:val="-6"/>
          <w:sz w:val="20"/>
        </w:rPr>
        <w:t> </w:t>
      </w:r>
      <w:r>
        <w:rPr>
          <w:sz w:val="20"/>
        </w:rPr>
        <w:t>A,</w:t>
      </w:r>
      <w:r>
        <w:rPr>
          <w:spacing w:val="-8"/>
          <w:sz w:val="20"/>
        </w:rPr>
        <w:t> </w:t>
      </w:r>
      <w:r>
        <w:rPr>
          <w:sz w:val="20"/>
        </w:rPr>
        <w:t>Magid</w:t>
      </w:r>
      <w:r>
        <w:rPr>
          <w:spacing w:val="-6"/>
          <w:sz w:val="20"/>
        </w:rPr>
        <w:t> </w:t>
      </w:r>
      <w:r>
        <w:rPr>
          <w:sz w:val="20"/>
        </w:rPr>
        <w:t>DJ,</w:t>
      </w:r>
      <w:r>
        <w:rPr>
          <w:spacing w:val="-6"/>
          <w:sz w:val="20"/>
        </w:rPr>
        <w:t> </w:t>
      </w:r>
      <w:r>
        <w:rPr>
          <w:sz w:val="20"/>
        </w:rPr>
        <w:t>Auerbach</w:t>
      </w:r>
      <w:r>
        <w:rPr>
          <w:spacing w:val="-5"/>
          <w:sz w:val="20"/>
        </w:rPr>
        <w:t> </w:t>
      </w:r>
      <w:r>
        <w:rPr>
          <w:sz w:val="20"/>
        </w:rPr>
        <w:t>M.</w:t>
      </w:r>
      <w:r>
        <w:rPr>
          <w:spacing w:val="-6"/>
          <w:sz w:val="20"/>
        </w:rPr>
        <w:t> </w:t>
      </w:r>
      <w:r>
        <w:rPr>
          <w:sz w:val="20"/>
        </w:rPr>
        <w:t>Part</w:t>
      </w:r>
      <w:r>
        <w:rPr>
          <w:spacing w:val="-8"/>
          <w:sz w:val="20"/>
        </w:rPr>
        <w:t> </w:t>
      </w:r>
      <w:r>
        <w:rPr>
          <w:sz w:val="20"/>
        </w:rPr>
        <w:t>6:</w:t>
      </w:r>
      <w:r>
        <w:rPr>
          <w:spacing w:val="-8"/>
          <w:sz w:val="20"/>
        </w:rPr>
        <w:t> </w:t>
      </w:r>
      <w:r>
        <w:rPr>
          <w:sz w:val="20"/>
        </w:rPr>
        <w:t>Resuscitation</w:t>
      </w:r>
      <w:r>
        <w:rPr>
          <w:spacing w:val="-8"/>
          <w:sz w:val="20"/>
        </w:rPr>
        <w:t> </w:t>
      </w:r>
      <w:r>
        <w:rPr>
          <w:sz w:val="20"/>
        </w:rPr>
        <w:t>Education</w:t>
      </w:r>
      <w:r>
        <w:rPr>
          <w:spacing w:val="-6"/>
          <w:sz w:val="20"/>
        </w:rPr>
        <w:t> </w:t>
      </w:r>
      <w:r>
        <w:rPr>
          <w:sz w:val="20"/>
        </w:rPr>
        <w:t>Science:</w:t>
      </w:r>
      <w:r>
        <w:rPr>
          <w:spacing w:val="-6"/>
          <w:sz w:val="20"/>
        </w:rPr>
        <w:t> </w:t>
      </w:r>
      <w:r>
        <w:rPr>
          <w:sz w:val="20"/>
        </w:rPr>
        <w:t>2020</w:t>
      </w:r>
      <w:r>
        <w:rPr>
          <w:spacing w:val="-6"/>
          <w:sz w:val="20"/>
        </w:rPr>
        <w:t> </w:t>
      </w:r>
      <w:r>
        <w:rPr>
          <w:sz w:val="20"/>
        </w:rPr>
        <w:t>American</w:t>
      </w:r>
      <w:r>
        <w:rPr>
          <w:spacing w:val="-5"/>
          <w:sz w:val="20"/>
        </w:rPr>
        <w:t> </w:t>
      </w:r>
      <w:r>
        <w:rPr>
          <w:sz w:val="20"/>
        </w:rPr>
        <w:t>Heart</w:t>
      </w:r>
      <w:r>
        <w:rPr>
          <w:spacing w:val="-7"/>
          <w:sz w:val="20"/>
        </w:rPr>
        <w:t> </w:t>
      </w:r>
      <w:r>
        <w:rPr>
          <w:sz w:val="20"/>
        </w:rPr>
        <w:t>Association Guidelines for Cardiopulmonary Resuscitation and Emergency Cardiovascular Care. </w:t>
      </w:r>
      <w:r>
        <w:rPr>
          <w:i/>
          <w:sz w:val="20"/>
        </w:rPr>
        <w:t>Circulation</w:t>
      </w:r>
      <w:r>
        <w:rPr>
          <w:sz w:val="20"/>
        </w:rPr>
        <w:t>. 2020 Oct 20;142(16_suppl_2):S551-S579. doi: 10.1161/CIR.0000000000000903.</w:t>
      </w:r>
    </w:p>
    <w:p>
      <w:pPr>
        <w:spacing w:after="0"/>
        <w:jc w:val="left"/>
        <w:rPr>
          <w:sz w:val="20"/>
        </w:rPr>
        <w:sectPr>
          <w:pgSz w:w="12240" w:h="15840"/>
          <w:pgMar w:header="780" w:footer="714" w:top="1080" w:bottom="900" w:left="700" w:right="500"/>
        </w:sectPr>
      </w:pPr>
    </w:p>
    <w:p>
      <w:pPr>
        <w:pStyle w:val="BodyText"/>
        <w:spacing w:before="142"/>
        <w:rPr>
          <w:sz w:val="18"/>
        </w:rPr>
      </w:pPr>
    </w:p>
    <w:p>
      <w:pPr>
        <w:spacing w:before="1"/>
        <w:ind w:left="740" w:right="0" w:firstLine="0"/>
        <w:jc w:val="left"/>
        <w:rPr>
          <w:rFonts w:ascii="Constantia"/>
          <w:sz w:val="22"/>
        </w:rPr>
      </w:pPr>
      <w:r>
        <w:rPr>
          <w:rFonts w:ascii="Constantia"/>
          <w:smallCaps/>
          <w:color w:val="44526A"/>
          <w:sz w:val="22"/>
        </w:rPr>
        <w:t>Table</w:t>
      </w:r>
      <w:r>
        <w:rPr>
          <w:rFonts w:ascii="Constantia"/>
          <w:smallCaps/>
          <w:color w:val="44526A"/>
          <w:spacing w:val="20"/>
          <w:sz w:val="22"/>
        </w:rPr>
        <w:t> </w:t>
      </w:r>
      <w:r>
        <w:rPr>
          <w:rFonts w:ascii="Constantia"/>
          <w:smallCaps/>
          <w:color w:val="44526A"/>
          <w:sz w:val="22"/>
        </w:rPr>
        <w:t>3: </w:t>
      </w:r>
      <w:r>
        <w:rPr>
          <w:rFonts w:ascii="Constantia"/>
          <w:smallCaps/>
          <w:color w:val="44526A"/>
          <w:spacing w:val="10"/>
          <w:sz w:val="22"/>
        </w:rPr>
        <w:t>Minimum</w:t>
      </w:r>
      <w:r>
        <w:rPr>
          <w:rFonts w:ascii="Constantia"/>
          <w:smallCaps/>
          <w:color w:val="44526A"/>
          <w:spacing w:val="20"/>
          <w:sz w:val="22"/>
        </w:rPr>
        <w:t> </w:t>
      </w:r>
      <w:r>
        <w:rPr>
          <w:rFonts w:ascii="Constantia"/>
          <w:smallCaps/>
          <w:color w:val="44526A"/>
          <w:sz w:val="22"/>
        </w:rPr>
        <w:t>Skills</w:t>
      </w:r>
      <w:r>
        <w:rPr>
          <w:rFonts w:ascii="Constantia"/>
          <w:smallCaps/>
          <w:color w:val="44526A"/>
          <w:spacing w:val="-7"/>
          <w:sz w:val="22"/>
        </w:rPr>
        <w:t> </w:t>
      </w:r>
      <w:r>
        <w:rPr>
          <w:rFonts w:ascii="Constantia"/>
          <w:smallCaps/>
          <w:color w:val="44526A"/>
          <w:spacing w:val="-2"/>
          <w:sz w:val="22"/>
        </w:rPr>
        <w:t>Proficiency</w:t>
      </w:r>
    </w:p>
    <w:p>
      <w:pPr>
        <w:spacing w:before="3"/>
        <w:ind w:left="620" w:right="1162" w:firstLine="0"/>
        <w:jc w:val="both"/>
        <w:rPr>
          <w:sz w:val="22"/>
        </w:rPr>
      </w:pPr>
      <w:r>
        <w:rPr>
          <w:sz w:val="22"/>
        </w:rPr>
        <w:t>Skill</w:t>
      </w:r>
      <w:r>
        <w:rPr>
          <w:spacing w:val="-2"/>
          <w:sz w:val="22"/>
        </w:rPr>
        <w:t> </w:t>
      </w:r>
      <w:r>
        <w:rPr>
          <w:sz w:val="22"/>
        </w:rPr>
        <w:t>competency</w:t>
      </w:r>
      <w:r>
        <w:rPr>
          <w:spacing w:val="-2"/>
          <w:sz w:val="22"/>
        </w:rPr>
        <w:t> </w:t>
      </w:r>
      <w:r>
        <w:rPr>
          <w:sz w:val="22"/>
        </w:rPr>
        <w:t>requirements</w:t>
      </w:r>
      <w:r>
        <w:rPr>
          <w:spacing w:val="-4"/>
          <w:sz w:val="22"/>
        </w:rPr>
        <w:t> </w:t>
      </w:r>
      <w:r>
        <w:rPr>
          <w:sz w:val="22"/>
        </w:rPr>
        <w:t>are</w:t>
      </w:r>
      <w:r>
        <w:rPr>
          <w:spacing w:val="-2"/>
          <w:sz w:val="22"/>
        </w:rPr>
        <w:t> </w:t>
      </w:r>
      <w:r>
        <w:rPr>
          <w:sz w:val="22"/>
        </w:rPr>
        <w:t>preferred</w:t>
      </w:r>
      <w:r>
        <w:rPr>
          <w:spacing w:val="-1"/>
          <w:sz w:val="22"/>
        </w:rPr>
        <w:t> </w:t>
      </w:r>
      <w:r>
        <w:rPr>
          <w:sz w:val="22"/>
        </w:rPr>
        <w:t>to</w:t>
      </w:r>
      <w:r>
        <w:rPr>
          <w:spacing w:val="-2"/>
          <w:sz w:val="22"/>
        </w:rPr>
        <w:t> </w:t>
      </w:r>
      <w:r>
        <w:rPr>
          <w:sz w:val="22"/>
        </w:rPr>
        <w:t>be</w:t>
      </w:r>
      <w:r>
        <w:rPr>
          <w:spacing w:val="-5"/>
          <w:sz w:val="22"/>
        </w:rPr>
        <w:t> </w:t>
      </w:r>
      <w:r>
        <w:rPr>
          <w:sz w:val="22"/>
        </w:rPr>
        <w:t>completed</w:t>
      </w:r>
      <w:r>
        <w:rPr>
          <w:spacing w:val="-2"/>
          <w:sz w:val="22"/>
        </w:rPr>
        <w:t> </w:t>
      </w:r>
      <w:r>
        <w:rPr>
          <w:sz w:val="22"/>
        </w:rPr>
        <w:t>in</w:t>
      </w:r>
      <w:r>
        <w:rPr>
          <w:spacing w:val="-2"/>
          <w:sz w:val="22"/>
        </w:rPr>
        <w:t> </w:t>
      </w:r>
      <w:r>
        <w:rPr>
          <w:sz w:val="22"/>
        </w:rPr>
        <w:t>the</w:t>
      </w:r>
      <w:r>
        <w:rPr>
          <w:spacing w:val="-2"/>
          <w:sz w:val="22"/>
        </w:rPr>
        <w:t> </w:t>
      </w:r>
      <w:r>
        <w:rPr>
          <w:sz w:val="22"/>
        </w:rPr>
        <w:t>pre-hospital</w:t>
      </w:r>
      <w:r>
        <w:rPr>
          <w:spacing w:val="-2"/>
          <w:sz w:val="22"/>
        </w:rPr>
        <w:t> </w:t>
      </w:r>
      <w:r>
        <w:rPr>
          <w:sz w:val="22"/>
        </w:rPr>
        <w:t>emergency</w:t>
      </w:r>
      <w:r>
        <w:rPr>
          <w:spacing w:val="-2"/>
          <w:sz w:val="22"/>
        </w:rPr>
        <w:t> </w:t>
      </w:r>
      <w:r>
        <w:rPr>
          <w:sz w:val="22"/>
        </w:rPr>
        <w:t>setting. For</w:t>
      </w:r>
      <w:r>
        <w:rPr>
          <w:spacing w:val="-3"/>
          <w:sz w:val="22"/>
        </w:rPr>
        <w:t> </w:t>
      </w:r>
      <w:r>
        <w:rPr>
          <w:sz w:val="22"/>
        </w:rPr>
        <w:t>skills</w:t>
      </w:r>
      <w:r>
        <w:rPr>
          <w:spacing w:val="-1"/>
          <w:sz w:val="22"/>
        </w:rPr>
        <w:t> </w:t>
      </w:r>
      <w:r>
        <w:rPr>
          <w:sz w:val="22"/>
        </w:rPr>
        <w:t>that</w:t>
      </w:r>
      <w:r>
        <w:rPr>
          <w:spacing w:val="-6"/>
          <w:sz w:val="22"/>
        </w:rPr>
        <w:t> </w:t>
      </w:r>
      <w:r>
        <w:rPr>
          <w:sz w:val="22"/>
        </w:rPr>
        <w:t>are</w:t>
      </w:r>
      <w:r>
        <w:rPr>
          <w:spacing w:val="-2"/>
          <w:sz w:val="22"/>
        </w:rPr>
        <w:t> </w:t>
      </w:r>
      <w:r>
        <w:rPr>
          <w:sz w:val="22"/>
        </w:rPr>
        <w:t>infrequent</w:t>
      </w:r>
      <w:r>
        <w:rPr>
          <w:spacing w:val="-2"/>
          <w:sz w:val="22"/>
        </w:rPr>
        <w:t> </w:t>
      </w:r>
      <w:r>
        <w:rPr>
          <w:sz w:val="22"/>
        </w:rPr>
        <w:t>in</w:t>
      </w:r>
      <w:r>
        <w:rPr>
          <w:spacing w:val="-2"/>
          <w:sz w:val="22"/>
        </w:rPr>
        <w:t> </w:t>
      </w:r>
      <w:r>
        <w:rPr>
          <w:sz w:val="22"/>
        </w:rPr>
        <w:t>the</w:t>
      </w:r>
      <w:r>
        <w:rPr>
          <w:spacing w:val="-4"/>
          <w:sz w:val="22"/>
        </w:rPr>
        <w:t> </w:t>
      </w:r>
      <w:r>
        <w:rPr>
          <w:sz w:val="22"/>
        </w:rPr>
        <w:t>field</w:t>
      </w:r>
      <w:r>
        <w:rPr>
          <w:spacing w:val="-2"/>
          <w:sz w:val="22"/>
        </w:rPr>
        <w:t> </w:t>
      </w:r>
      <w:r>
        <w:rPr>
          <w:sz w:val="22"/>
        </w:rPr>
        <w:t>setting</w:t>
      </w:r>
      <w:r>
        <w:rPr>
          <w:spacing w:val="-2"/>
          <w:sz w:val="22"/>
        </w:rPr>
        <w:t> </w:t>
      </w:r>
      <w:r>
        <w:rPr>
          <w:sz w:val="22"/>
        </w:rPr>
        <w:t>as</w:t>
      </w:r>
      <w:r>
        <w:rPr>
          <w:spacing w:val="-4"/>
          <w:sz w:val="22"/>
        </w:rPr>
        <w:t> </w:t>
      </w:r>
      <w:r>
        <w:rPr>
          <w:sz w:val="22"/>
        </w:rPr>
        <w:t>noted</w:t>
      </w:r>
      <w:r>
        <w:rPr>
          <w:spacing w:val="-2"/>
          <w:sz w:val="22"/>
        </w:rPr>
        <w:t> </w:t>
      </w:r>
      <w:r>
        <w:rPr>
          <w:sz w:val="22"/>
        </w:rPr>
        <w:t>with</w:t>
      </w:r>
      <w:r>
        <w:rPr>
          <w:spacing w:val="-2"/>
          <w:sz w:val="22"/>
        </w:rPr>
        <w:t> </w:t>
      </w:r>
      <w:r>
        <w:rPr>
          <w:sz w:val="22"/>
        </w:rPr>
        <w:t>a with</w:t>
      </w:r>
      <w:r>
        <w:rPr>
          <w:spacing w:val="-2"/>
          <w:sz w:val="22"/>
        </w:rPr>
        <w:t> </w:t>
      </w:r>
      <w:r>
        <w:rPr>
          <w:sz w:val="22"/>
        </w:rPr>
        <w:t>an</w:t>
      </w:r>
      <w:r>
        <w:rPr>
          <w:spacing w:val="-2"/>
          <w:sz w:val="22"/>
        </w:rPr>
        <w:t> </w:t>
      </w:r>
      <w:r>
        <w:rPr>
          <w:sz w:val="22"/>
        </w:rPr>
        <w:t>asterisk</w:t>
      </w:r>
      <w:r>
        <w:rPr>
          <w:spacing w:val="-2"/>
          <w:sz w:val="22"/>
        </w:rPr>
        <w:t> </w:t>
      </w:r>
      <w:r>
        <w:rPr>
          <w:sz w:val="22"/>
        </w:rPr>
        <w:t>may</w:t>
      </w:r>
      <w:r>
        <w:rPr>
          <w:spacing w:val="-2"/>
          <w:sz w:val="22"/>
        </w:rPr>
        <w:t> </w:t>
      </w:r>
      <w:r>
        <w:rPr>
          <w:sz w:val="22"/>
        </w:rPr>
        <w:t>be</w:t>
      </w:r>
      <w:r>
        <w:rPr>
          <w:spacing w:val="-4"/>
          <w:sz w:val="22"/>
        </w:rPr>
        <w:t> </w:t>
      </w:r>
      <w:r>
        <w:rPr>
          <w:sz w:val="22"/>
        </w:rPr>
        <w:t>met</w:t>
      </w:r>
      <w:r>
        <w:rPr>
          <w:spacing w:val="-2"/>
          <w:sz w:val="22"/>
        </w:rPr>
        <w:t> </w:t>
      </w:r>
      <w:r>
        <w:rPr>
          <w:sz w:val="22"/>
        </w:rPr>
        <w:t>through </w:t>
      </w:r>
      <w:r>
        <w:rPr>
          <w:spacing w:val="-2"/>
          <w:sz w:val="22"/>
        </w:rPr>
        <w:t>simulation.</w:t>
      </w:r>
    </w:p>
    <w:p>
      <w:pPr>
        <w:pStyle w:val="BodyText"/>
        <w:spacing w:before="22"/>
        <w:rPr>
          <w:sz w:val="22"/>
        </w:rPr>
      </w:pPr>
    </w:p>
    <w:p>
      <w:pPr>
        <w:spacing w:before="0"/>
        <w:ind w:left="740" w:right="0" w:firstLine="0"/>
        <w:jc w:val="both"/>
        <w:rPr>
          <w:rFonts w:ascii="Constantia"/>
          <w:sz w:val="32"/>
        </w:rPr>
      </w:pPr>
      <w:bookmarkStart w:name="_bookmark21" w:id="22"/>
      <w:bookmarkEnd w:id="22"/>
      <w:r>
        <w:rPr/>
      </w:r>
      <w:r>
        <w:rPr>
          <w:rFonts w:ascii="Constantia"/>
          <w:color w:val="2D5294"/>
          <w:spacing w:val="14"/>
          <w:sz w:val="32"/>
        </w:rPr>
        <w:t>Pre-</w:t>
      </w:r>
      <w:r>
        <w:rPr>
          <w:rFonts w:ascii="Constantia"/>
          <w:color w:val="2D5294"/>
          <w:spacing w:val="12"/>
          <w:sz w:val="32"/>
        </w:rPr>
        <w:t>Hospital</w:t>
      </w:r>
      <w:r>
        <w:rPr>
          <w:rFonts w:ascii="Constantia"/>
          <w:color w:val="2D5294"/>
          <w:spacing w:val="22"/>
          <w:sz w:val="32"/>
        </w:rPr>
        <w:t> </w:t>
      </w:r>
      <w:r>
        <w:rPr>
          <w:rFonts w:ascii="Constantia"/>
          <w:color w:val="2D5294"/>
          <w:spacing w:val="13"/>
          <w:sz w:val="32"/>
        </w:rPr>
        <w:t>Emergency</w:t>
      </w:r>
      <w:r>
        <w:rPr>
          <w:rFonts w:ascii="Constantia"/>
          <w:color w:val="2D5294"/>
          <w:spacing w:val="23"/>
          <w:sz w:val="32"/>
        </w:rPr>
        <w:t> </w:t>
      </w:r>
      <w:r>
        <w:rPr>
          <w:rFonts w:ascii="Constantia"/>
          <w:color w:val="2D5294"/>
          <w:spacing w:val="11"/>
          <w:sz w:val="32"/>
        </w:rPr>
        <w:t>Field</w:t>
      </w:r>
      <w:r>
        <w:rPr>
          <w:rFonts w:ascii="Constantia"/>
          <w:color w:val="2D5294"/>
          <w:spacing w:val="51"/>
          <w:sz w:val="32"/>
        </w:rPr>
        <w:t> </w:t>
      </w:r>
      <w:r>
        <w:rPr>
          <w:rFonts w:ascii="Constantia"/>
          <w:color w:val="2D5294"/>
          <w:spacing w:val="14"/>
          <w:sz w:val="32"/>
        </w:rPr>
        <w:t>Experience</w:t>
      </w:r>
    </w:p>
    <w:p>
      <w:pPr>
        <w:spacing w:before="240"/>
        <w:ind w:left="740" w:right="0" w:firstLine="0"/>
        <w:jc w:val="left"/>
        <w:rPr>
          <w:rFonts w:ascii="Constantia"/>
          <w:sz w:val="22"/>
        </w:rPr>
      </w:pPr>
      <w:r>
        <w:rPr>
          <w:rFonts w:ascii="Constantia"/>
          <w:smallCaps/>
          <w:color w:val="44526A"/>
          <w:sz w:val="22"/>
        </w:rPr>
        <w:t>Table</w:t>
      </w:r>
      <w:r>
        <w:rPr>
          <w:rFonts w:ascii="Constantia"/>
          <w:smallCaps/>
          <w:color w:val="44526A"/>
          <w:spacing w:val="41"/>
          <w:sz w:val="22"/>
        </w:rPr>
        <w:t> </w:t>
      </w:r>
      <w:r>
        <w:rPr>
          <w:rFonts w:ascii="Constantia"/>
          <w:smallCaps/>
          <w:color w:val="44526A"/>
          <w:sz w:val="22"/>
        </w:rPr>
        <w:t>4:</w:t>
      </w:r>
      <w:r>
        <w:rPr>
          <w:rFonts w:ascii="Constantia"/>
          <w:smallCaps/>
          <w:color w:val="44526A"/>
          <w:spacing w:val="17"/>
          <w:sz w:val="22"/>
        </w:rPr>
        <w:t> </w:t>
      </w:r>
      <w:r>
        <w:rPr>
          <w:rFonts w:ascii="Constantia"/>
          <w:smallCaps/>
          <w:color w:val="44526A"/>
          <w:sz w:val="22"/>
        </w:rPr>
        <w:t>Prehospital</w:t>
      </w:r>
      <w:r>
        <w:rPr>
          <w:rFonts w:ascii="Constantia"/>
          <w:smallCaps/>
          <w:color w:val="44526A"/>
          <w:spacing w:val="-2"/>
          <w:sz w:val="22"/>
        </w:rPr>
        <w:t> </w:t>
      </w:r>
      <w:r>
        <w:rPr>
          <w:rFonts w:ascii="Constantia"/>
          <w:smallCaps/>
          <w:color w:val="44526A"/>
          <w:sz w:val="22"/>
        </w:rPr>
        <w:t>Field</w:t>
      </w:r>
      <w:r>
        <w:rPr>
          <w:rFonts w:ascii="Constantia"/>
          <w:smallCaps/>
          <w:color w:val="44526A"/>
          <w:spacing w:val="-2"/>
          <w:sz w:val="22"/>
        </w:rPr>
        <w:t> Experience</w:t>
      </w:r>
    </w:p>
    <w:p>
      <w:pPr>
        <w:pStyle w:val="BodyText"/>
        <w:spacing w:before="11" w:after="1"/>
        <w:rPr>
          <w:rFonts w:ascii="Constantia"/>
          <w:sz w:val="18"/>
        </w:rPr>
      </w:pPr>
    </w:p>
    <w:tbl>
      <w:tblPr>
        <w:tblW w:w="0" w:type="auto"/>
        <w:jc w:val="left"/>
        <w:tblInd w:w="750" w:type="dxa"/>
        <w:tblBorders>
          <w:top w:val="single" w:sz="4" w:space="0" w:color="5B9BD3"/>
          <w:left w:val="single" w:sz="4" w:space="0" w:color="5B9BD3"/>
          <w:bottom w:val="single" w:sz="4" w:space="0" w:color="5B9BD3"/>
          <w:right w:val="single" w:sz="4" w:space="0" w:color="5B9BD3"/>
          <w:insideH w:val="single" w:sz="4" w:space="0" w:color="5B9BD3"/>
          <w:insideV w:val="single" w:sz="4" w:space="0" w:color="5B9BD3"/>
        </w:tblBorders>
        <w:tblLayout w:type="fixed"/>
        <w:tblCellMar>
          <w:top w:w="0" w:type="dxa"/>
          <w:left w:w="0" w:type="dxa"/>
          <w:bottom w:w="0" w:type="dxa"/>
          <w:right w:w="0" w:type="dxa"/>
        </w:tblCellMar>
        <w:tblLook w:val="01E0"/>
      </w:tblPr>
      <w:tblGrid>
        <w:gridCol w:w="4388"/>
        <w:gridCol w:w="4321"/>
      </w:tblGrid>
      <w:tr>
        <w:trPr>
          <w:trHeight w:val="511" w:hRule="atLeast"/>
        </w:trPr>
        <w:tc>
          <w:tcPr>
            <w:tcW w:w="4388" w:type="dxa"/>
            <w:tcBorders>
              <w:top w:val="nil"/>
              <w:bottom w:val="nil"/>
              <w:right w:val="nil"/>
            </w:tcBorders>
            <w:shd w:val="clear" w:color="auto" w:fill="538DD3"/>
          </w:tcPr>
          <w:p>
            <w:pPr>
              <w:pStyle w:val="TableParagraph"/>
              <w:spacing w:before="166"/>
              <w:ind w:left="4"/>
              <w:rPr>
                <w:sz w:val="19"/>
              </w:rPr>
            </w:pPr>
            <w:r>
              <w:rPr>
                <w:color w:val="FFFFFF"/>
                <w:spacing w:val="-2"/>
                <w:sz w:val="19"/>
              </w:rPr>
              <w:t>FORMATIVE</w:t>
            </w:r>
            <w:r>
              <w:rPr>
                <w:color w:val="FFFFFF"/>
                <w:spacing w:val="4"/>
                <w:sz w:val="19"/>
              </w:rPr>
              <w:t> </w:t>
            </w:r>
            <w:r>
              <w:rPr>
                <w:color w:val="FFFFFF"/>
                <w:spacing w:val="-2"/>
                <w:sz w:val="19"/>
              </w:rPr>
              <w:t>ASSESSMENT</w:t>
            </w:r>
          </w:p>
        </w:tc>
        <w:tc>
          <w:tcPr>
            <w:tcW w:w="4321" w:type="dxa"/>
            <w:tcBorders>
              <w:top w:val="nil"/>
              <w:left w:val="nil"/>
              <w:bottom w:val="nil"/>
            </w:tcBorders>
            <w:shd w:val="clear" w:color="auto" w:fill="538DD3"/>
          </w:tcPr>
          <w:p>
            <w:pPr>
              <w:pStyle w:val="TableParagraph"/>
              <w:spacing w:before="166"/>
              <w:ind w:left="117"/>
              <w:rPr>
                <w:sz w:val="19"/>
              </w:rPr>
            </w:pPr>
            <w:r>
              <w:rPr>
                <w:color w:val="FFFFFF"/>
                <w:spacing w:val="-2"/>
                <w:sz w:val="19"/>
              </w:rPr>
              <w:t>SUMMATIVE</w:t>
            </w:r>
            <w:r>
              <w:rPr>
                <w:color w:val="FFFFFF"/>
                <w:spacing w:val="3"/>
                <w:sz w:val="19"/>
              </w:rPr>
              <w:t> </w:t>
            </w:r>
            <w:r>
              <w:rPr>
                <w:color w:val="FFFFFF"/>
                <w:spacing w:val="-2"/>
                <w:sz w:val="19"/>
              </w:rPr>
              <w:t>ASSESSMENT</w:t>
            </w:r>
          </w:p>
        </w:tc>
      </w:tr>
      <w:tr>
        <w:trPr>
          <w:trHeight w:val="1317" w:hRule="atLeast"/>
        </w:trPr>
        <w:tc>
          <w:tcPr>
            <w:tcW w:w="4388" w:type="dxa"/>
            <w:tcBorders>
              <w:top w:val="nil"/>
              <w:left w:val="single" w:sz="4" w:space="0" w:color="9CC2E3"/>
              <w:bottom w:val="single" w:sz="4" w:space="0" w:color="9CC2E3"/>
              <w:right w:val="single" w:sz="4" w:space="0" w:color="9CC2E3"/>
            </w:tcBorders>
            <w:shd w:val="clear" w:color="auto" w:fill="DEEAF6"/>
          </w:tcPr>
          <w:p>
            <w:pPr>
              <w:pStyle w:val="TableParagraph"/>
              <w:spacing w:before="60"/>
              <w:rPr>
                <w:sz w:val="22"/>
              </w:rPr>
            </w:pPr>
            <w:r>
              <w:rPr>
                <w:sz w:val="22"/>
              </w:rPr>
              <w:t>Conducts competent assessment and </w:t>
            </w:r>
            <w:r>
              <w:rPr>
                <w:spacing w:val="-2"/>
                <w:sz w:val="22"/>
              </w:rPr>
              <w:t>management</w:t>
            </w:r>
            <w:r>
              <w:rPr>
                <w:spacing w:val="-7"/>
                <w:sz w:val="22"/>
              </w:rPr>
              <w:t> </w:t>
            </w:r>
            <w:r>
              <w:rPr>
                <w:spacing w:val="-2"/>
                <w:sz w:val="22"/>
              </w:rPr>
              <w:t>of</w:t>
            </w:r>
            <w:r>
              <w:rPr>
                <w:spacing w:val="-6"/>
                <w:sz w:val="22"/>
              </w:rPr>
              <w:t> </w:t>
            </w:r>
            <w:r>
              <w:rPr>
                <w:spacing w:val="-2"/>
                <w:sz w:val="22"/>
              </w:rPr>
              <w:t>prehospital</w:t>
            </w:r>
            <w:r>
              <w:rPr>
                <w:spacing w:val="-6"/>
                <w:sz w:val="22"/>
              </w:rPr>
              <w:t> </w:t>
            </w:r>
            <w:r>
              <w:rPr>
                <w:spacing w:val="-2"/>
                <w:sz w:val="22"/>
              </w:rPr>
              <w:t>patients</w:t>
            </w:r>
            <w:r>
              <w:rPr>
                <w:spacing w:val="-3"/>
                <w:sz w:val="22"/>
              </w:rPr>
              <w:t> </w:t>
            </w:r>
            <w:r>
              <w:rPr>
                <w:spacing w:val="-2"/>
                <w:sz w:val="22"/>
              </w:rPr>
              <w:t>with </w:t>
            </w:r>
            <w:r>
              <w:rPr>
                <w:sz w:val="22"/>
              </w:rPr>
              <w:t>assistance</w:t>
            </w:r>
            <w:r>
              <w:rPr>
                <w:spacing w:val="-8"/>
                <w:sz w:val="22"/>
              </w:rPr>
              <w:t> </w:t>
            </w:r>
            <w:r>
              <w:rPr>
                <w:sz w:val="22"/>
              </w:rPr>
              <w:t>while</w:t>
            </w:r>
            <w:r>
              <w:rPr>
                <w:spacing w:val="-10"/>
                <w:sz w:val="22"/>
              </w:rPr>
              <w:t> </w:t>
            </w:r>
            <w:r>
              <w:rPr>
                <w:sz w:val="22"/>
              </w:rPr>
              <w:t>TEAM</w:t>
            </w:r>
            <w:r>
              <w:rPr>
                <w:spacing w:val="-6"/>
                <w:sz w:val="22"/>
              </w:rPr>
              <w:t> </w:t>
            </w:r>
            <w:r>
              <w:rPr>
                <w:sz w:val="22"/>
              </w:rPr>
              <w:t>LEADER</w:t>
            </w:r>
            <w:r>
              <w:rPr>
                <w:spacing w:val="-11"/>
                <w:sz w:val="22"/>
              </w:rPr>
              <w:t> </w:t>
            </w:r>
            <w:r>
              <w:rPr>
                <w:i/>
                <w:sz w:val="22"/>
              </w:rPr>
              <w:t>or</w:t>
            </w:r>
            <w:r>
              <w:rPr>
                <w:i/>
                <w:spacing w:val="30"/>
                <w:sz w:val="22"/>
              </w:rPr>
              <w:t> </w:t>
            </w:r>
            <w:r>
              <w:rPr>
                <w:sz w:val="22"/>
              </w:rPr>
              <w:t>TEAM </w:t>
            </w:r>
            <w:r>
              <w:rPr>
                <w:spacing w:val="-2"/>
                <w:sz w:val="22"/>
              </w:rPr>
              <w:t>MEMBER</w:t>
            </w:r>
          </w:p>
        </w:tc>
        <w:tc>
          <w:tcPr>
            <w:tcW w:w="4321" w:type="dxa"/>
            <w:tcBorders>
              <w:top w:val="nil"/>
              <w:left w:val="single" w:sz="4" w:space="0" w:color="9CC2E3"/>
              <w:bottom w:val="single" w:sz="4" w:space="0" w:color="9CC2E3"/>
              <w:right w:val="single" w:sz="4" w:space="0" w:color="9CC2E3"/>
            </w:tcBorders>
            <w:shd w:val="clear" w:color="auto" w:fill="DEEAF6"/>
          </w:tcPr>
          <w:p>
            <w:pPr>
              <w:pStyle w:val="TableParagraph"/>
              <w:spacing w:before="60"/>
              <w:rPr>
                <w:sz w:val="22"/>
              </w:rPr>
            </w:pPr>
            <w:r>
              <w:rPr>
                <w:spacing w:val="-2"/>
                <w:sz w:val="22"/>
              </w:rPr>
              <w:t>Successfully</w:t>
            </w:r>
            <w:r>
              <w:rPr>
                <w:spacing w:val="-6"/>
                <w:sz w:val="22"/>
              </w:rPr>
              <w:t> </w:t>
            </w:r>
            <w:r>
              <w:rPr>
                <w:spacing w:val="-2"/>
                <w:sz w:val="22"/>
              </w:rPr>
              <w:t>manages</w:t>
            </w:r>
            <w:r>
              <w:rPr>
                <w:spacing w:val="-5"/>
                <w:sz w:val="22"/>
              </w:rPr>
              <w:t> </w:t>
            </w:r>
            <w:r>
              <w:rPr>
                <w:spacing w:val="-2"/>
                <w:sz w:val="22"/>
              </w:rPr>
              <w:t>the</w:t>
            </w:r>
            <w:r>
              <w:rPr>
                <w:spacing w:val="-6"/>
                <w:sz w:val="22"/>
              </w:rPr>
              <w:t> </w:t>
            </w:r>
            <w:r>
              <w:rPr>
                <w:spacing w:val="-2"/>
                <w:sz w:val="22"/>
              </w:rPr>
              <w:t>scene, performs </w:t>
            </w:r>
            <w:r>
              <w:rPr>
                <w:sz w:val="22"/>
              </w:rPr>
              <w:t>patient assessments, and directs medical care and transport as TEAM LEADER with minimal to no assistance</w:t>
            </w:r>
          </w:p>
        </w:tc>
      </w:tr>
      <w:tr>
        <w:trPr>
          <w:trHeight w:val="460" w:hRule="atLeast"/>
        </w:trPr>
        <w:tc>
          <w:tcPr>
            <w:tcW w:w="4388" w:type="dxa"/>
            <w:tcBorders>
              <w:top w:val="single" w:sz="4" w:space="0" w:color="9CC2E3"/>
              <w:left w:val="single" w:sz="4" w:space="0" w:color="9CC2E3"/>
              <w:bottom w:val="single" w:sz="4" w:space="0" w:color="9CC2E3"/>
              <w:right w:val="single" w:sz="4" w:space="0" w:color="9CC2E3"/>
            </w:tcBorders>
          </w:tcPr>
          <w:p>
            <w:pPr>
              <w:pStyle w:val="TableParagraph"/>
              <w:spacing w:before="59"/>
              <w:rPr>
                <w:sz w:val="22"/>
              </w:rPr>
            </w:pPr>
            <w:r>
              <w:rPr>
                <w:sz w:val="22"/>
              </w:rPr>
              <w:t>10%</w:t>
            </w:r>
            <w:r>
              <w:rPr>
                <w:spacing w:val="-11"/>
                <w:sz w:val="22"/>
              </w:rPr>
              <w:t> </w:t>
            </w:r>
            <w:r>
              <w:rPr>
                <w:sz w:val="22"/>
              </w:rPr>
              <w:t>–</w:t>
            </w:r>
            <w:r>
              <w:rPr>
                <w:spacing w:val="-7"/>
                <w:sz w:val="22"/>
              </w:rPr>
              <w:t> </w:t>
            </w:r>
            <w:r>
              <w:rPr>
                <w:sz w:val="22"/>
              </w:rPr>
              <w:t>20%</w:t>
            </w:r>
            <w:r>
              <w:rPr>
                <w:spacing w:val="-7"/>
                <w:sz w:val="22"/>
              </w:rPr>
              <w:t> </w:t>
            </w:r>
            <w:r>
              <w:rPr>
                <w:sz w:val="22"/>
              </w:rPr>
              <w:t>(5</w:t>
            </w:r>
            <w:r>
              <w:rPr>
                <w:spacing w:val="-9"/>
                <w:sz w:val="22"/>
              </w:rPr>
              <w:t> </w:t>
            </w:r>
            <w:r>
              <w:rPr>
                <w:sz w:val="22"/>
              </w:rPr>
              <w:t>-</w:t>
            </w:r>
            <w:r>
              <w:rPr>
                <w:spacing w:val="-9"/>
                <w:sz w:val="22"/>
              </w:rPr>
              <w:t> </w:t>
            </w:r>
            <w:r>
              <w:rPr>
                <w:sz w:val="22"/>
              </w:rPr>
              <w:t>10</w:t>
            </w:r>
            <w:r>
              <w:rPr>
                <w:spacing w:val="-9"/>
                <w:sz w:val="22"/>
              </w:rPr>
              <w:t> </w:t>
            </w:r>
            <w:r>
              <w:rPr>
                <w:sz w:val="22"/>
              </w:rPr>
              <w:t>exposures)</w:t>
            </w:r>
            <w:r>
              <w:rPr>
                <w:spacing w:val="-9"/>
                <w:sz w:val="22"/>
              </w:rPr>
              <w:t> </w:t>
            </w:r>
            <w:r>
              <w:rPr>
                <w:spacing w:val="-10"/>
                <w:sz w:val="22"/>
              </w:rPr>
              <w:t>*</w:t>
            </w:r>
          </w:p>
        </w:tc>
        <w:tc>
          <w:tcPr>
            <w:tcW w:w="4321" w:type="dxa"/>
            <w:tcBorders>
              <w:top w:val="single" w:sz="4" w:space="0" w:color="9CC2E3"/>
              <w:left w:val="single" w:sz="4" w:space="0" w:color="9CC2E3"/>
              <w:bottom w:val="single" w:sz="4" w:space="0" w:color="9CC2E3"/>
              <w:right w:val="single" w:sz="4" w:space="0" w:color="9CC2E3"/>
            </w:tcBorders>
          </w:tcPr>
          <w:p>
            <w:pPr>
              <w:pStyle w:val="TableParagraph"/>
              <w:spacing w:before="59"/>
              <w:rPr>
                <w:sz w:val="22"/>
              </w:rPr>
            </w:pPr>
            <w:r>
              <w:rPr>
                <w:sz w:val="22"/>
              </w:rPr>
              <w:t>10%</w:t>
            </w:r>
            <w:r>
              <w:rPr>
                <w:spacing w:val="-10"/>
                <w:sz w:val="22"/>
              </w:rPr>
              <w:t> </w:t>
            </w:r>
            <w:r>
              <w:rPr>
                <w:sz w:val="22"/>
              </w:rPr>
              <w:t>–</w:t>
            </w:r>
            <w:r>
              <w:rPr>
                <w:spacing w:val="-7"/>
                <w:sz w:val="22"/>
              </w:rPr>
              <w:t> </w:t>
            </w:r>
            <w:r>
              <w:rPr>
                <w:sz w:val="22"/>
              </w:rPr>
              <w:t>20%</w:t>
            </w:r>
            <w:r>
              <w:rPr>
                <w:spacing w:val="-7"/>
                <w:sz w:val="22"/>
              </w:rPr>
              <w:t> </w:t>
            </w:r>
            <w:r>
              <w:rPr>
                <w:sz w:val="22"/>
              </w:rPr>
              <w:t>(5</w:t>
            </w:r>
            <w:r>
              <w:rPr>
                <w:spacing w:val="-9"/>
                <w:sz w:val="22"/>
              </w:rPr>
              <w:t> </w:t>
            </w:r>
            <w:r>
              <w:rPr>
                <w:sz w:val="22"/>
              </w:rPr>
              <w:t>-</w:t>
            </w:r>
            <w:r>
              <w:rPr>
                <w:spacing w:val="-9"/>
                <w:sz w:val="22"/>
              </w:rPr>
              <w:t> </w:t>
            </w:r>
            <w:r>
              <w:rPr>
                <w:sz w:val="22"/>
              </w:rPr>
              <w:t>10</w:t>
            </w:r>
            <w:r>
              <w:rPr>
                <w:spacing w:val="-9"/>
                <w:sz w:val="22"/>
              </w:rPr>
              <w:t> </w:t>
            </w:r>
            <w:r>
              <w:rPr>
                <w:sz w:val="22"/>
              </w:rPr>
              <w:t>exposures)</w:t>
            </w:r>
            <w:r>
              <w:rPr>
                <w:spacing w:val="-9"/>
                <w:sz w:val="22"/>
              </w:rPr>
              <w:t> </w:t>
            </w:r>
            <w:r>
              <w:rPr>
                <w:spacing w:val="-10"/>
                <w:sz w:val="22"/>
              </w:rPr>
              <w:t>*</w:t>
            </w:r>
          </w:p>
        </w:tc>
      </w:tr>
    </w:tbl>
    <w:p>
      <w:pPr>
        <w:spacing w:before="130"/>
        <w:ind w:left="740" w:right="0" w:firstLine="0"/>
        <w:jc w:val="left"/>
        <w:rPr>
          <w:sz w:val="21"/>
        </w:rPr>
      </w:pPr>
      <w:r>
        <w:rPr>
          <w:sz w:val="21"/>
        </w:rPr>
        <w:t>*</w:t>
      </w:r>
      <w:r>
        <w:rPr>
          <w:spacing w:val="-6"/>
          <w:sz w:val="21"/>
        </w:rPr>
        <w:t> </w:t>
      </w:r>
      <w:r>
        <w:rPr>
          <w:sz w:val="21"/>
        </w:rPr>
        <w:t>Percentages</w:t>
      </w:r>
      <w:r>
        <w:rPr>
          <w:spacing w:val="-7"/>
          <w:sz w:val="21"/>
        </w:rPr>
        <w:t> </w:t>
      </w:r>
      <w:r>
        <w:rPr>
          <w:sz w:val="21"/>
        </w:rPr>
        <w:t>are</w:t>
      </w:r>
      <w:r>
        <w:rPr>
          <w:spacing w:val="-6"/>
          <w:sz w:val="21"/>
        </w:rPr>
        <w:t> </w:t>
      </w:r>
      <w:r>
        <w:rPr>
          <w:sz w:val="21"/>
        </w:rPr>
        <w:t>based</w:t>
      </w:r>
      <w:r>
        <w:rPr>
          <w:spacing w:val="-5"/>
          <w:sz w:val="21"/>
        </w:rPr>
        <w:t> </w:t>
      </w:r>
      <w:r>
        <w:rPr>
          <w:sz w:val="21"/>
        </w:rPr>
        <w:t>on</w:t>
      </w:r>
      <w:r>
        <w:rPr>
          <w:spacing w:val="-6"/>
          <w:sz w:val="21"/>
        </w:rPr>
        <w:t> </w:t>
      </w:r>
      <w:r>
        <w:rPr>
          <w:sz w:val="21"/>
        </w:rPr>
        <w:t>the</w:t>
      </w:r>
      <w:r>
        <w:rPr>
          <w:spacing w:val="-7"/>
          <w:sz w:val="21"/>
        </w:rPr>
        <w:t> </w:t>
      </w:r>
      <w:r>
        <w:rPr>
          <w:sz w:val="21"/>
        </w:rPr>
        <w:t>50</w:t>
      </w:r>
      <w:r>
        <w:rPr>
          <w:spacing w:val="-6"/>
          <w:sz w:val="21"/>
        </w:rPr>
        <w:t> </w:t>
      </w:r>
      <w:r>
        <w:rPr>
          <w:sz w:val="21"/>
        </w:rPr>
        <w:t>minimum</w:t>
      </w:r>
      <w:r>
        <w:rPr>
          <w:spacing w:val="-4"/>
          <w:sz w:val="21"/>
        </w:rPr>
        <w:t> </w:t>
      </w:r>
      <w:r>
        <w:rPr>
          <w:spacing w:val="-2"/>
          <w:sz w:val="21"/>
        </w:rPr>
        <w:t>exposures.</w:t>
      </w:r>
    </w:p>
    <w:p>
      <w:pPr>
        <w:pStyle w:val="BodyText"/>
        <w:spacing w:before="158"/>
        <w:rPr>
          <w:sz w:val="21"/>
        </w:rPr>
      </w:pPr>
    </w:p>
    <w:p>
      <w:pPr>
        <w:pStyle w:val="Heading1"/>
        <w:jc w:val="both"/>
      </w:pPr>
      <w:bookmarkStart w:name="_bookmark22" w:id="23"/>
      <w:bookmarkEnd w:id="23"/>
      <w:r>
        <w:rPr/>
      </w:r>
      <w:r>
        <w:rPr>
          <w:color w:val="2D5294"/>
        </w:rPr>
        <w:t>EMT</w:t>
      </w:r>
      <w:r>
        <w:rPr>
          <w:color w:val="2D5294"/>
          <w:spacing w:val="68"/>
        </w:rPr>
        <w:t> </w:t>
      </w:r>
      <w:r>
        <w:rPr>
          <w:color w:val="2D5294"/>
          <w:spacing w:val="9"/>
        </w:rPr>
        <w:t>Skills</w:t>
      </w:r>
    </w:p>
    <w:p>
      <w:pPr>
        <w:pStyle w:val="BodyText"/>
        <w:spacing w:line="276" w:lineRule="auto" w:before="242"/>
        <w:ind w:left="740" w:right="907"/>
      </w:pPr>
      <w:r>
        <w:rPr/>
        <w:t>The following skills are psychomotor skills for which prior EMT certification provides reasonable</w:t>
      </w:r>
      <w:r>
        <w:rPr>
          <w:spacing w:val="-9"/>
        </w:rPr>
        <w:t> </w:t>
      </w:r>
      <w:r>
        <w:rPr/>
        <w:t>evidence</w:t>
      </w:r>
      <w:r>
        <w:rPr>
          <w:spacing w:val="-10"/>
        </w:rPr>
        <w:t> </w:t>
      </w:r>
      <w:r>
        <w:rPr/>
        <w:t>of</w:t>
      </w:r>
      <w:r>
        <w:rPr>
          <w:spacing w:val="-6"/>
        </w:rPr>
        <w:t> </w:t>
      </w:r>
      <w:r>
        <w:rPr/>
        <w:t>competency.</w:t>
      </w:r>
      <w:r>
        <w:rPr>
          <w:spacing w:val="-6"/>
        </w:rPr>
        <w:t> </w:t>
      </w:r>
      <w:r>
        <w:rPr/>
        <w:t>Programs</w:t>
      </w:r>
      <w:r>
        <w:rPr>
          <w:spacing w:val="-7"/>
        </w:rPr>
        <w:t> </w:t>
      </w:r>
      <w:r>
        <w:rPr/>
        <w:t>that</w:t>
      </w:r>
      <w:r>
        <w:rPr>
          <w:spacing w:val="-6"/>
        </w:rPr>
        <w:t> </w:t>
      </w:r>
      <w:r>
        <w:rPr/>
        <w:t>combine</w:t>
      </w:r>
      <w:r>
        <w:rPr>
          <w:spacing w:val="-9"/>
        </w:rPr>
        <w:t> </w:t>
      </w:r>
      <w:r>
        <w:rPr/>
        <w:t>EMT</w:t>
      </w:r>
      <w:r>
        <w:rPr>
          <w:spacing w:val="-8"/>
        </w:rPr>
        <w:t> </w:t>
      </w:r>
      <w:r>
        <w:rPr/>
        <w:t>and</w:t>
      </w:r>
      <w:r>
        <w:rPr>
          <w:spacing w:val="-6"/>
        </w:rPr>
        <w:t> </w:t>
      </w:r>
      <w:r>
        <w:rPr/>
        <w:t>AEMT</w:t>
      </w:r>
      <w:r>
        <w:rPr>
          <w:spacing w:val="-8"/>
        </w:rPr>
        <w:t> </w:t>
      </w:r>
      <w:r>
        <w:rPr/>
        <w:t>education</w:t>
      </w:r>
      <w:r>
        <w:rPr>
          <w:spacing w:val="-9"/>
        </w:rPr>
        <w:t> </w:t>
      </w:r>
      <w:r>
        <w:rPr/>
        <w:t>must present an alternative plan for ensuring competency in these skills. Programs are encouraged,</w:t>
      </w:r>
      <w:r>
        <w:rPr>
          <w:spacing w:val="-1"/>
        </w:rPr>
        <w:t> </w:t>
      </w:r>
      <w:r>
        <w:rPr/>
        <w:t>but</w:t>
      </w:r>
      <w:r>
        <w:rPr>
          <w:spacing w:val="-1"/>
        </w:rPr>
        <w:t> </w:t>
      </w:r>
      <w:r>
        <w:rPr/>
        <w:t>not</w:t>
      </w:r>
      <w:r>
        <w:rPr>
          <w:spacing w:val="-1"/>
        </w:rPr>
        <w:t> </w:t>
      </w:r>
      <w:r>
        <w:rPr/>
        <w:t>required,</w:t>
      </w:r>
      <w:r>
        <w:rPr>
          <w:spacing w:val="-1"/>
        </w:rPr>
        <w:t> </w:t>
      </w:r>
      <w:r>
        <w:rPr/>
        <w:t>to</w:t>
      </w:r>
      <w:r>
        <w:rPr>
          <w:spacing w:val="-1"/>
        </w:rPr>
        <w:t> </w:t>
      </w:r>
      <w:r>
        <w:rPr/>
        <w:t>verify competency for</w:t>
      </w:r>
      <w:r>
        <w:rPr>
          <w:spacing w:val="-1"/>
        </w:rPr>
        <w:t> </w:t>
      </w:r>
      <w:r>
        <w:rPr/>
        <w:t>these</w:t>
      </w:r>
      <w:r>
        <w:rPr>
          <w:spacing w:val="-1"/>
        </w:rPr>
        <w:t> </w:t>
      </w:r>
      <w:r>
        <w:rPr/>
        <w:t>skills</w:t>
      </w:r>
      <w:r>
        <w:rPr>
          <w:spacing w:val="-2"/>
        </w:rPr>
        <w:t> </w:t>
      </w:r>
      <w:r>
        <w:rPr/>
        <w:t>due</w:t>
      </w:r>
      <w:r>
        <w:rPr>
          <w:spacing w:val="-1"/>
        </w:rPr>
        <w:t> </w:t>
      </w:r>
      <w:r>
        <w:rPr/>
        <w:t>to</w:t>
      </w:r>
      <w:r>
        <w:rPr>
          <w:spacing w:val="-1"/>
        </w:rPr>
        <w:t> </w:t>
      </w:r>
      <w:r>
        <w:rPr/>
        <w:t>quick</w:t>
      </w:r>
      <w:r>
        <w:rPr>
          <w:spacing w:val="-1"/>
        </w:rPr>
        <w:t> </w:t>
      </w:r>
      <w:r>
        <w:rPr/>
        <w:t>degradation or incomplete acquisition of the skills.</w:t>
      </w:r>
    </w:p>
    <w:p>
      <w:pPr>
        <w:spacing w:before="241"/>
        <w:ind w:left="740" w:right="0" w:firstLine="0"/>
        <w:jc w:val="left"/>
        <w:rPr>
          <w:rFonts w:ascii="Constantia"/>
          <w:sz w:val="22"/>
        </w:rPr>
      </w:pPr>
      <w:r>
        <w:rPr>
          <w:rFonts w:ascii="Constantia"/>
          <w:smallCaps/>
          <w:color w:val="44526A"/>
          <w:sz w:val="22"/>
        </w:rPr>
        <w:t>Table</w:t>
      </w:r>
      <w:r>
        <w:rPr>
          <w:rFonts w:ascii="Constantia"/>
          <w:smallCaps/>
          <w:color w:val="44526A"/>
          <w:spacing w:val="20"/>
          <w:sz w:val="22"/>
        </w:rPr>
        <w:t> </w:t>
      </w:r>
      <w:r>
        <w:rPr>
          <w:rFonts w:ascii="Constantia"/>
          <w:smallCaps/>
          <w:color w:val="44526A"/>
          <w:sz w:val="22"/>
        </w:rPr>
        <w:t>5:</w:t>
      </w:r>
      <w:r>
        <w:rPr>
          <w:rFonts w:ascii="Constantia"/>
          <w:smallCaps/>
          <w:color w:val="44526A"/>
          <w:spacing w:val="1"/>
          <w:sz w:val="22"/>
        </w:rPr>
        <w:t> </w:t>
      </w:r>
      <w:r>
        <w:rPr>
          <w:rFonts w:ascii="Constantia"/>
          <w:smallCaps/>
          <w:color w:val="44526A"/>
          <w:sz w:val="22"/>
        </w:rPr>
        <w:t>EMT</w:t>
      </w:r>
      <w:r>
        <w:rPr>
          <w:rFonts w:ascii="Constantia"/>
          <w:smallCaps/>
          <w:color w:val="44526A"/>
          <w:spacing w:val="-1"/>
          <w:sz w:val="22"/>
        </w:rPr>
        <w:t> </w:t>
      </w:r>
      <w:r>
        <w:rPr>
          <w:rFonts w:ascii="Constantia"/>
          <w:smallCaps/>
          <w:color w:val="44526A"/>
          <w:spacing w:val="-2"/>
          <w:sz w:val="22"/>
        </w:rPr>
        <w:t>Skills</w:t>
      </w:r>
    </w:p>
    <w:p>
      <w:pPr>
        <w:pStyle w:val="BodyText"/>
        <w:spacing w:before="107"/>
        <w:rPr>
          <w:rFonts w:ascii="Constantia"/>
          <w:sz w:val="20"/>
        </w:rPr>
      </w:pPr>
    </w:p>
    <w:tbl>
      <w:tblPr>
        <w:tblW w:w="0" w:type="auto"/>
        <w:jc w:val="left"/>
        <w:tblInd w:w="620"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top w:w="0" w:type="dxa"/>
          <w:left w:w="0" w:type="dxa"/>
          <w:bottom w:w="0" w:type="dxa"/>
          <w:right w:w="0" w:type="dxa"/>
        </w:tblCellMar>
        <w:tblLook w:val="01E0"/>
      </w:tblPr>
      <w:tblGrid>
        <w:gridCol w:w="8733"/>
      </w:tblGrid>
      <w:tr>
        <w:trPr>
          <w:trHeight w:val="489" w:hRule="atLeast"/>
        </w:trPr>
        <w:tc>
          <w:tcPr>
            <w:tcW w:w="8733" w:type="dxa"/>
            <w:shd w:val="clear" w:color="auto" w:fill="538DD3"/>
          </w:tcPr>
          <w:p>
            <w:pPr>
              <w:pStyle w:val="TableParagraph"/>
              <w:spacing w:before="119"/>
              <w:ind w:left="108"/>
              <w:jc w:val="center"/>
              <w:rPr>
                <w:sz w:val="22"/>
              </w:rPr>
            </w:pPr>
            <w:r>
              <w:rPr>
                <w:smallCaps/>
                <w:color w:val="FFFFFF"/>
                <w:sz w:val="22"/>
              </w:rPr>
              <w:t>EMT</w:t>
            </w:r>
            <w:r>
              <w:rPr>
                <w:smallCaps/>
                <w:color w:val="FFFFFF"/>
                <w:spacing w:val="-23"/>
                <w:sz w:val="22"/>
              </w:rPr>
              <w:t> </w:t>
            </w:r>
            <w:r>
              <w:rPr>
                <w:smallCaps/>
                <w:color w:val="FFFFFF"/>
                <w:sz w:val="22"/>
              </w:rPr>
              <w:t>or</w:t>
            </w:r>
            <w:r>
              <w:rPr>
                <w:smallCaps/>
                <w:color w:val="FFFFFF"/>
                <w:spacing w:val="-12"/>
                <w:sz w:val="22"/>
              </w:rPr>
              <w:t> </w:t>
            </w:r>
            <w:r>
              <w:rPr>
                <w:smallCaps/>
                <w:color w:val="FFFFFF"/>
                <w:sz w:val="22"/>
              </w:rPr>
              <w:t>Prerequisite</w:t>
            </w:r>
            <w:r>
              <w:rPr>
                <w:smallCaps/>
                <w:color w:val="FFFFFF"/>
                <w:spacing w:val="-9"/>
                <w:sz w:val="22"/>
              </w:rPr>
              <w:t> </w:t>
            </w:r>
            <w:r>
              <w:rPr>
                <w:smallCaps/>
                <w:color w:val="FFFFFF"/>
                <w:sz w:val="22"/>
              </w:rPr>
              <w:t>Skill</w:t>
            </w:r>
            <w:r>
              <w:rPr>
                <w:smallCaps/>
                <w:color w:val="FFFFFF"/>
                <w:spacing w:val="-9"/>
                <w:sz w:val="22"/>
              </w:rPr>
              <w:t> </w:t>
            </w:r>
            <w:r>
              <w:rPr>
                <w:smallCaps/>
                <w:color w:val="FFFFFF"/>
                <w:spacing w:val="-2"/>
                <w:sz w:val="22"/>
              </w:rPr>
              <w:t>Competency</w:t>
            </w:r>
          </w:p>
        </w:tc>
      </w:tr>
      <w:tr>
        <w:trPr>
          <w:trHeight w:val="273" w:hRule="atLeast"/>
        </w:trPr>
        <w:tc>
          <w:tcPr>
            <w:tcW w:w="8733" w:type="dxa"/>
            <w:tcBorders>
              <w:left w:val="single" w:sz="4" w:space="0" w:color="94B3D6"/>
              <w:bottom w:val="single" w:sz="4" w:space="0" w:color="94B3D6"/>
              <w:right w:val="single" w:sz="4" w:space="0" w:color="94B3D6"/>
            </w:tcBorders>
            <w:shd w:val="clear" w:color="auto" w:fill="DBE4F0"/>
          </w:tcPr>
          <w:p>
            <w:pPr>
              <w:pStyle w:val="TableParagraph"/>
              <w:spacing w:line="253" w:lineRule="exact"/>
              <w:ind w:left="107"/>
              <w:rPr>
                <w:sz w:val="24"/>
              </w:rPr>
            </w:pPr>
            <w:r>
              <w:rPr>
                <w:sz w:val="24"/>
              </w:rPr>
              <w:t>Inserting</w:t>
            </w:r>
            <w:r>
              <w:rPr>
                <w:spacing w:val="-6"/>
                <w:sz w:val="24"/>
              </w:rPr>
              <w:t> </w:t>
            </w:r>
            <w:r>
              <w:rPr>
                <w:sz w:val="24"/>
              </w:rPr>
              <w:t>nasopharyngeal</w:t>
            </w:r>
            <w:r>
              <w:rPr>
                <w:spacing w:val="-4"/>
                <w:sz w:val="24"/>
              </w:rPr>
              <w:t> </w:t>
            </w:r>
            <w:r>
              <w:rPr>
                <w:spacing w:val="-2"/>
                <w:sz w:val="24"/>
              </w:rPr>
              <w:t>airway</w:t>
            </w: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1" w:lineRule="exact"/>
              <w:ind w:left="107"/>
              <w:rPr>
                <w:sz w:val="24"/>
              </w:rPr>
            </w:pPr>
            <w:r>
              <w:rPr>
                <w:sz w:val="24"/>
              </w:rPr>
              <w:t>Inserting</w:t>
            </w:r>
            <w:r>
              <w:rPr>
                <w:spacing w:val="-6"/>
                <w:sz w:val="24"/>
              </w:rPr>
              <w:t> </w:t>
            </w:r>
            <w:r>
              <w:rPr>
                <w:sz w:val="24"/>
              </w:rPr>
              <w:t>oropharyngeal</w:t>
            </w:r>
            <w:r>
              <w:rPr>
                <w:spacing w:val="-4"/>
                <w:sz w:val="24"/>
              </w:rPr>
              <w:t> </w:t>
            </w:r>
            <w:r>
              <w:rPr>
                <w:spacing w:val="-2"/>
                <w:sz w:val="24"/>
              </w:rPr>
              <w:t>airway</w:t>
            </w: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3" w:lineRule="exact"/>
              <w:ind w:left="107"/>
              <w:rPr>
                <w:sz w:val="24"/>
              </w:rPr>
            </w:pPr>
            <w:r>
              <w:rPr>
                <w:sz w:val="24"/>
              </w:rPr>
              <w:t>Foreign</w:t>
            </w:r>
            <w:r>
              <w:rPr>
                <w:spacing w:val="-3"/>
                <w:sz w:val="24"/>
              </w:rPr>
              <w:t> </w:t>
            </w:r>
            <w:r>
              <w:rPr>
                <w:sz w:val="24"/>
              </w:rPr>
              <w:t>body airway</w:t>
            </w:r>
            <w:r>
              <w:rPr>
                <w:spacing w:val="-1"/>
                <w:sz w:val="24"/>
              </w:rPr>
              <w:t> </w:t>
            </w:r>
            <w:r>
              <w:rPr>
                <w:sz w:val="24"/>
              </w:rPr>
              <w:t>obstruction- </w:t>
            </w:r>
            <w:r>
              <w:rPr>
                <w:spacing w:val="-2"/>
                <w:sz w:val="24"/>
              </w:rPr>
              <w:t>Adult</w:t>
            </w: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4" w:lineRule="exact"/>
              <w:ind w:left="107"/>
              <w:rPr>
                <w:sz w:val="24"/>
              </w:rPr>
            </w:pPr>
            <w:r>
              <w:rPr>
                <w:sz w:val="24"/>
              </w:rPr>
              <w:t>Foreign</w:t>
            </w:r>
            <w:r>
              <w:rPr>
                <w:spacing w:val="-1"/>
                <w:sz w:val="24"/>
              </w:rPr>
              <w:t> </w:t>
            </w:r>
            <w:r>
              <w:rPr>
                <w:sz w:val="24"/>
              </w:rPr>
              <w:t>body airway</w:t>
            </w:r>
            <w:r>
              <w:rPr>
                <w:spacing w:val="-1"/>
                <w:sz w:val="24"/>
              </w:rPr>
              <w:t> </w:t>
            </w:r>
            <w:r>
              <w:rPr>
                <w:sz w:val="24"/>
              </w:rPr>
              <w:t>obstruction</w:t>
            </w:r>
            <w:r>
              <w:rPr>
                <w:spacing w:val="1"/>
                <w:sz w:val="24"/>
              </w:rPr>
              <w:t> </w:t>
            </w:r>
            <w:r>
              <w:rPr>
                <w:sz w:val="24"/>
              </w:rPr>
              <w:t>-</w:t>
            </w:r>
            <w:r>
              <w:rPr>
                <w:spacing w:val="-1"/>
                <w:sz w:val="24"/>
              </w:rPr>
              <w:t> </w:t>
            </w:r>
            <w:r>
              <w:rPr>
                <w:spacing w:val="-2"/>
                <w:sz w:val="24"/>
              </w:rPr>
              <w:t>Pediatric</w:t>
            </w: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1" w:lineRule="exact"/>
              <w:ind w:left="107"/>
              <w:rPr>
                <w:sz w:val="24"/>
              </w:rPr>
            </w:pPr>
            <w:r>
              <w:rPr>
                <w:sz w:val="24"/>
              </w:rPr>
              <w:t>Performing</w:t>
            </w:r>
            <w:r>
              <w:rPr>
                <w:spacing w:val="-3"/>
                <w:sz w:val="24"/>
              </w:rPr>
              <w:t> </w:t>
            </w:r>
            <w:r>
              <w:rPr>
                <w:sz w:val="24"/>
              </w:rPr>
              <w:t>oral</w:t>
            </w:r>
            <w:r>
              <w:rPr>
                <w:spacing w:val="-1"/>
                <w:sz w:val="24"/>
              </w:rPr>
              <w:t> </w:t>
            </w:r>
            <w:r>
              <w:rPr>
                <w:spacing w:val="-2"/>
                <w:sz w:val="24"/>
              </w:rPr>
              <w:t>suctioning</w:t>
            </w: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3" w:lineRule="exact"/>
              <w:ind w:left="107"/>
              <w:rPr>
                <w:sz w:val="24"/>
              </w:rPr>
            </w:pPr>
            <w:r>
              <w:rPr>
                <w:sz w:val="24"/>
              </w:rPr>
              <w:t>Administering</w:t>
            </w:r>
            <w:r>
              <w:rPr>
                <w:spacing w:val="-3"/>
                <w:sz w:val="24"/>
              </w:rPr>
              <w:t> </w:t>
            </w:r>
            <w:r>
              <w:rPr>
                <w:sz w:val="24"/>
              </w:rPr>
              <w:t>oxygen</w:t>
            </w:r>
            <w:r>
              <w:rPr>
                <w:spacing w:val="-2"/>
                <w:sz w:val="24"/>
              </w:rPr>
              <w:t> </w:t>
            </w:r>
            <w:r>
              <w:rPr>
                <w:sz w:val="24"/>
              </w:rPr>
              <w:t>by</w:t>
            </w:r>
            <w:r>
              <w:rPr>
                <w:spacing w:val="-2"/>
                <w:sz w:val="24"/>
              </w:rPr>
              <w:t> </w:t>
            </w:r>
            <w:r>
              <w:rPr>
                <w:sz w:val="24"/>
              </w:rPr>
              <w:t>nasal</w:t>
            </w:r>
            <w:r>
              <w:rPr>
                <w:spacing w:val="-1"/>
                <w:sz w:val="24"/>
              </w:rPr>
              <w:t> </w:t>
            </w:r>
            <w:r>
              <w:rPr>
                <w:spacing w:val="-2"/>
                <w:sz w:val="24"/>
              </w:rPr>
              <w:t>cannula</w:t>
            </w: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1" w:lineRule="exact"/>
              <w:ind w:left="107"/>
              <w:rPr>
                <w:sz w:val="24"/>
              </w:rPr>
            </w:pPr>
            <w:r>
              <w:rPr>
                <w:sz w:val="24"/>
              </w:rPr>
              <w:t>Administering</w:t>
            </w:r>
            <w:r>
              <w:rPr>
                <w:spacing w:val="-2"/>
                <w:sz w:val="24"/>
              </w:rPr>
              <w:t> </w:t>
            </w:r>
            <w:r>
              <w:rPr>
                <w:sz w:val="24"/>
              </w:rPr>
              <w:t>oxygen</w:t>
            </w:r>
            <w:r>
              <w:rPr>
                <w:spacing w:val="-2"/>
                <w:sz w:val="24"/>
              </w:rPr>
              <w:t> </w:t>
            </w:r>
            <w:r>
              <w:rPr>
                <w:sz w:val="24"/>
              </w:rPr>
              <w:t>by</w:t>
            </w:r>
            <w:r>
              <w:rPr>
                <w:spacing w:val="-1"/>
                <w:sz w:val="24"/>
              </w:rPr>
              <w:t> </w:t>
            </w:r>
            <w:r>
              <w:rPr>
                <w:sz w:val="24"/>
              </w:rPr>
              <w:t>face </w:t>
            </w:r>
            <w:r>
              <w:rPr>
                <w:spacing w:val="-4"/>
                <w:sz w:val="24"/>
              </w:rPr>
              <w:t>masks</w:t>
            </w: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3" w:lineRule="exact"/>
              <w:ind w:left="107"/>
              <w:rPr>
                <w:sz w:val="24"/>
              </w:rPr>
            </w:pPr>
            <w:r>
              <w:rPr>
                <w:sz w:val="24"/>
              </w:rPr>
              <w:t>Ventilating</w:t>
            </w:r>
            <w:r>
              <w:rPr>
                <w:spacing w:val="-5"/>
                <w:sz w:val="24"/>
              </w:rPr>
              <w:t> </w:t>
            </w:r>
            <w:r>
              <w:rPr>
                <w:sz w:val="24"/>
              </w:rPr>
              <w:t>an</w:t>
            </w:r>
            <w:r>
              <w:rPr>
                <w:spacing w:val="-2"/>
                <w:sz w:val="24"/>
              </w:rPr>
              <w:t> </w:t>
            </w:r>
            <w:r>
              <w:rPr>
                <w:sz w:val="24"/>
              </w:rPr>
              <w:t>adult</w:t>
            </w:r>
            <w:r>
              <w:rPr>
                <w:spacing w:val="-2"/>
                <w:sz w:val="24"/>
              </w:rPr>
              <w:t> </w:t>
            </w:r>
            <w:r>
              <w:rPr>
                <w:sz w:val="24"/>
              </w:rPr>
              <w:t>patient</w:t>
            </w:r>
            <w:r>
              <w:rPr>
                <w:spacing w:val="-2"/>
                <w:sz w:val="24"/>
              </w:rPr>
              <w:t> </w:t>
            </w:r>
            <w:r>
              <w:rPr>
                <w:sz w:val="24"/>
              </w:rPr>
              <w:t>with</w:t>
            </w:r>
            <w:r>
              <w:rPr>
                <w:spacing w:val="-2"/>
                <w:sz w:val="24"/>
              </w:rPr>
              <w:t> </w:t>
            </w:r>
            <w:r>
              <w:rPr>
                <w:sz w:val="24"/>
              </w:rPr>
              <w:t>a</w:t>
            </w:r>
            <w:r>
              <w:rPr>
                <w:spacing w:val="-2"/>
                <w:sz w:val="24"/>
              </w:rPr>
              <w:t> </w:t>
            </w:r>
            <w:r>
              <w:rPr>
                <w:sz w:val="24"/>
              </w:rPr>
              <w:t>bag-valve-</w:t>
            </w:r>
            <w:r>
              <w:rPr>
                <w:spacing w:val="-4"/>
                <w:sz w:val="24"/>
              </w:rPr>
              <w:t>mask</w:t>
            </w: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1" w:lineRule="exact"/>
              <w:ind w:left="107"/>
              <w:rPr>
                <w:sz w:val="24"/>
              </w:rPr>
            </w:pPr>
            <w:r>
              <w:rPr>
                <w:sz w:val="24"/>
              </w:rPr>
              <w:t>Ventilating</w:t>
            </w:r>
            <w:r>
              <w:rPr>
                <w:spacing w:val="-6"/>
                <w:sz w:val="24"/>
              </w:rPr>
              <w:t> </w:t>
            </w:r>
            <w:r>
              <w:rPr>
                <w:sz w:val="24"/>
              </w:rPr>
              <w:t>a</w:t>
            </w:r>
            <w:r>
              <w:rPr>
                <w:spacing w:val="-2"/>
                <w:sz w:val="24"/>
              </w:rPr>
              <w:t> </w:t>
            </w:r>
            <w:r>
              <w:rPr>
                <w:sz w:val="24"/>
              </w:rPr>
              <w:t>pediatric</w:t>
            </w:r>
            <w:r>
              <w:rPr>
                <w:spacing w:val="-2"/>
                <w:sz w:val="24"/>
              </w:rPr>
              <w:t> </w:t>
            </w:r>
            <w:r>
              <w:rPr>
                <w:sz w:val="24"/>
              </w:rPr>
              <w:t>patient</w:t>
            </w:r>
            <w:r>
              <w:rPr>
                <w:spacing w:val="-2"/>
                <w:sz w:val="24"/>
              </w:rPr>
              <w:t> </w:t>
            </w:r>
            <w:r>
              <w:rPr>
                <w:sz w:val="24"/>
              </w:rPr>
              <w:t>with</w:t>
            </w:r>
            <w:r>
              <w:rPr>
                <w:spacing w:val="-3"/>
                <w:sz w:val="24"/>
              </w:rPr>
              <w:t> </w:t>
            </w:r>
            <w:r>
              <w:rPr>
                <w:sz w:val="24"/>
              </w:rPr>
              <w:t>a</w:t>
            </w:r>
            <w:r>
              <w:rPr>
                <w:spacing w:val="-2"/>
                <w:sz w:val="24"/>
              </w:rPr>
              <w:t> </w:t>
            </w:r>
            <w:r>
              <w:rPr>
                <w:sz w:val="24"/>
              </w:rPr>
              <w:t>bag-valve-</w:t>
            </w:r>
            <w:r>
              <w:rPr>
                <w:spacing w:val="-4"/>
                <w:sz w:val="24"/>
              </w:rPr>
              <w:t>mask</w:t>
            </w: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3" w:lineRule="exact"/>
              <w:ind w:left="107"/>
              <w:rPr>
                <w:sz w:val="24"/>
              </w:rPr>
            </w:pPr>
            <w:r>
              <w:rPr>
                <w:sz w:val="24"/>
              </w:rPr>
              <w:t>Ventilating</w:t>
            </w:r>
            <w:r>
              <w:rPr>
                <w:spacing w:val="-3"/>
                <w:sz w:val="24"/>
              </w:rPr>
              <w:t> </w:t>
            </w:r>
            <w:r>
              <w:rPr>
                <w:sz w:val="24"/>
              </w:rPr>
              <w:t>a</w:t>
            </w:r>
            <w:r>
              <w:rPr>
                <w:spacing w:val="-2"/>
                <w:sz w:val="24"/>
              </w:rPr>
              <w:t> </w:t>
            </w:r>
            <w:r>
              <w:rPr>
                <w:sz w:val="24"/>
              </w:rPr>
              <w:t>neonate</w:t>
            </w:r>
            <w:r>
              <w:rPr>
                <w:spacing w:val="-1"/>
                <w:sz w:val="24"/>
              </w:rPr>
              <w:t> </w:t>
            </w:r>
            <w:r>
              <w:rPr>
                <w:sz w:val="24"/>
              </w:rPr>
              <w:t>patient</w:t>
            </w:r>
            <w:r>
              <w:rPr>
                <w:spacing w:val="-2"/>
                <w:sz w:val="24"/>
              </w:rPr>
              <w:t> </w:t>
            </w:r>
            <w:r>
              <w:rPr>
                <w:sz w:val="24"/>
              </w:rPr>
              <w:t>with</w:t>
            </w:r>
            <w:r>
              <w:rPr>
                <w:spacing w:val="-2"/>
                <w:sz w:val="24"/>
              </w:rPr>
              <w:t> </w:t>
            </w:r>
            <w:r>
              <w:rPr>
                <w:sz w:val="24"/>
              </w:rPr>
              <w:t>a</w:t>
            </w:r>
            <w:r>
              <w:rPr>
                <w:spacing w:val="-1"/>
                <w:sz w:val="24"/>
              </w:rPr>
              <w:t> </w:t>
            </w:r>
            <w:r>
              <w:rPr>
                <w:sz w:val="24"/>
              </w:rPr>
              <w:t>bag-valve-</w:t>
            </w:r>
            <w:r>
              <w:rPr>
                <w:spacing w:val="-4"/>
                <w:sz w:val="24"/>
              </w:rPr>
              <w:t>mask</w:t>
            </w: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1" w:lineRule="exact"/>
              <w:ind w:left="107"/>
              <w:rPr>
                <w:sz w:val="24"/>
              </w:rPr>
            </w:pPr>
            <w:r>
              <w:rPr>
                <w:sz w:val="24"/>
              </w:rPr>
              <w:t>Applying</w:t>
            </w:r>
            <w:r>
              <w:rPr>
                <w:spacing w:val="-3"/>
                <w:sz w:val="24"/>
              </w:rPr>
              <w:t> </w:t>
            </w:r>
            <w:r>
              <w:rPr>
                <w:sz w:val="24"/>
              </w:rPr>
              <w:t>continuous</w:t>
            </w:r>
            <w:r>
              <w:rPr>
                <w:spacing w:val="-2"/>
                <w:sz w:val="24"/>
              </w:rPr>
              <w:t> </w:t>
            </w:r>
            <w:r>
              <w:rPr>
                <w:sz w:val="24"/>
              </w:rPr>
              <w:t>positive</w:t>
            </w:r>
            <w:r>
              <w:rPr>
                <w:spacing w:val="-1"/>
                <w:sz w:val="24"/>
              </w:rPr>
              <w:t> </w:t>
            </w:r>
            <w:r>
              <w:rPr>
                <w:sz w:val="24"/>
              </w:rPr>
              <w:t>airway</w:t>
            </w:r>
            <w:r>
              <w:rPr>
                <w:spacing w:val="-1"/>
                <w:sz w:val="24"/>
              </w:rPr>
              <w:t> </w:t>
            </w:r>
            <w:r>
              <w:rPr>
                <w:spacing w:val="-2"/>
                <w:sz w:val="24"/>
              </w:rPr>
              <w:t>pressure</w:t>
            </w: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2" w:lineRule="exact"/>
              <w:ind w:left="107"/>
              <w:rPr>
                <w:sz w:val="24"/>
              </w:rPr>
            </w:pPr>
            <w:r>
              <w:rPr>
                <w:sz w:val="24"/>
              </w:rPr>
              <w:t>Applying</w:t>
            </w:r>
            <w:r>
              <w:rPr>
                <w:spacing w:val="-3"/>
                <w:sz w:val="24"/>
              </w:rPr>
              <w:t> </w:t>
            </w:r>
            <w:r>
              <w:rPr>
                <w:sz w:val="24"/>
              </w:rPr>
              <w:t>a</w:t>
            </w:r>
            <w:r>
              <w:rPr>
                <w:spacing w:val="-2"/>
                <w:sz w:val="24"/>
              </w:rPr>
              <w:t> </w:t>
            </w:r>
            <w:r>
              <w:rPr>
                <w:sz w:val="24"/>
              </w:rPr>
              <w:t>tourniquet/</w:t>
            </w:r>
            <w:r>
              <w:rPr>
                <w:spacing w:val="-3"/>
                <w:sz w:val="24"/>
              </w:rPr>
              <w:t> </w:t>
            </w:r>
            <w:r>
              <w:rPr>
                <w:sz w:val="24"/>
              </w:rPr>
              <w:t>hemorrhage</w:t>
            </w:r>
            <w:r>
              <w:rPr>
                <w:spacing w:val="-2"/>
                <w:sz w:val="24"/>
              </w:rPr>
              <w:t> control</w:t>
            </w: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1" w:lineRule="exact"/>
              <w:ind w:left="107"/>
              <w:rPr>
                <w:sz w:val="24"/>
              </w:rPr>
            </w:pPr>
            <w:r>
              <w:rPr>
                <w:spacing w:val="-4"/>
                <w:sz w:val="24"/>
              </w:rPr>
              <w:t>CPAP</w:t>
            </w: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3" w:lineRule="exact"/>
              <w:ind w:left="107"/>
              <w:rPr>
                <w:sz w:val="24"/>
              </w:rPr>
            </w:pPr>
            <w:r>
              <w:rPr>
                <w:sz w:val="24"/>
              </w:rPr>
              <w:t>Applying</w:t>
            </w:r>
            <w:r>
              <w:rPr>
                <w:spacing w:val="-3"/>
                <w:sz w:val="24"/>
              </w:rPr>
              <w:t> </w:t>
            </w:r>
            <w:r>
              <w:rPr>
                <w:sz w:val="24"/>
              </w:rPr>
              <w:t>an</w:t>
            </w:r>
            <w:r>
              <w:rPr>
                <w:spacing w:val="-2"/>
                <w:sz w:val="24"/>
              </w:rPr>
              <w:t> </w:t>
            </w:r>
            <w:r>
              <w:rPr>
                <w:sz w:val="24"/>
              </w:rPr>
              <w:t>occlusive</w:t>
            </w:r>
            <w:r>
              <w:rPr>
                <w:spacing w:val="-1"/>
                <w:sz w:val="24"/>
              </w:rPr>
              <w:t> </w:t>
            </w:r>
            <w:r>
              <w:rPr>
                <w:sz w:val="24"/>
              </w:rPr>
              <w:t>dressing</w:t>
            </w:r>
            <w:r>
              <w:rPr>
                <w:spacing w:val="-2"/>
                <w:sz w:val="24"/>
              </w:rPr>
              <w:t> </w:t>
            </w:r>
            <w:r>
              <w:rPr>
                <w:sz w:val="24"/>
              </w:rPr>
              <w:t>to</w:t>
            </w:r>
            <w:r>
              <w:rPr>
                <w:spacing w:val="-1"/>
                <w:sz w:val="24"/>
              </w:rPr>
              <w:t> </w:t>
            </w:r>
            <w:r>
              <w:rPr>
                <w:sz w:val="24"/>
              </w:rPr>
              <w:t>an</w:t>
            </w:r>
            <w:r>
              <w:rPr>
                <w:spacing w:val="-1"/>
                <w:sz w:val="24"/>
              </w:rPr>
              <w:t> </w:t>
            </w:r>
            <w:r>
              <w:rPr>
                <w:sz w:val="24"/>
              </w:rPr>
              <w:t>open wound</w:t>
            </w:r>
            <w:r>
              <w:rPr>
                <w:spacing w:val="-1"/>
                <w:sz w:val="24"/>
              </w:rPr>
              <w:t> </w:t>
            </w:r>
            <w:r>
              <w:rPr>
                <w:sz w:val="24"/>
              </w:rPr>
              <w:t>to</w:t>
            </w:r>
            <w:r>
              <w:rPr>
                <w:spacing w:val="-1"/>
                <w:sz w:val="24"/>
              </w:rPr>
              <w:t> </w:t>
            </w:r>
            <w:r>
              <w:rPr>
                <w:sz w:val="24"/>
              </w:rPr>
              <w:t>the</w:t>
            </w:r>
            <w:r>
              <w:rPr>
                <w:spacing w:val="-1"/>
                <w:sz w:val="24"/>
              </w:rPr>
              <w:t> </w:t>
            </w:r>
            <w:r>
              <w:rPr>
                <w:spacing w:val="-2"/>
                <w:sz w:val="24"/>
              </w:rPr>
              <w:t>thorax</w:t>
            </w: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3" w:lineRule="exact"/>
              <w:ind w:left="107"/>
              <w:rPr>
                <w:sz w:val="24"/>
              </w:rPr>
            </w:pPr>
            <w:r>
              <w:rPr>
                <w:sz w:val="24"/>
              </w:rPr>
              <w:t>Mechanical</w:t>
            </w:r>
            <w:r>
              <w:rPr>
                <w:spacing w:val="-2"/>
                <w:sz w:val="24"/>
              </w:rPr>
              <w:t> </w:t>
            </w:r>
            <w:r>
              <w:rPr>
                <w:sz w:val="24"/>
              </w:rPr>
              <w:t>patient</w:t>
            </w:r>
            <w:r>
              <w:rPr>
                <w:spacing w:val="-2"/>
                <w:sz w:val="24"/>
              </w:rPr>
              <w:t> restraint</w:t>
            </w:r>
          </w:p>
        </w:tc>
      </w:tr>
    </w:tbl>
    <w:p>
      <w:pPr>
        <w:spacing w:after="0" w:line="253" w:lineRule="exact"/>
        <w:rPr>
          <w:sz w:val="24"/>
        </w:rPr>
        <w:sectPr>
          <w:pgSz w:w="12240" w:h="15840"/>
          <w:pgMar w:header="780" w:footer="714" w:top="1080" w:bottom="900" w:left="700" w:right="500"/>
        </w:sectPr>
      </w:pPr>
    </w:p>
    <w:p>
      <w:pPr>
        <w:pStyle w:val="BodyText"/>
        <w:spacing w:before="7"/>
        <w:rPr>
          <w:rFonts w:ascii="Constantia"/>
          <w:sz w:val="4"/>
        </w:rPr>
      </w:pPr>
    </w:p>
    <w:tbl>
      <w:tblPr>
        <w:tblW w:w="0" w:type="auto"/>
        <w:jc w:val="left"/>
        <w:tblInd w:w="620" w:type="dxa"/>
        <w:tblBorders>
          <w:top w:val="single" w:sz="6" w:space="0" w:color="94B3D6"/>
          <w:left w:val="single" w:sz="6" w:space="0" w:color="94B3D6"/>
          <w:bottom w:val="single" w:sz="6" w:space="0" w:color="94B3D6"/>
          <w:right w:val="single" w:sz="6" w:space="0" w:color="94B3D6"/>
          <w:insideH w:val="single" w:sz="6" w:space="0" w:color="94B3D6"/>
          <w:insideV w:val="single" w:sz="6" w:space="0" w:color="94B3D6"/>
        </w:tblBorders>
        <w:tblLayout w:type="fixed"/>
        <w:tblCellMar>
          <w:top w:w="0" w:type="dxa"/>
          <w:left w:w="0" w:type="dxa"/>
          <w:bottom w:w="0" w:type="dxa"/>
          <w:right w:w="0" w:type="dxa"/>
        </w:tblCellMar>
        <w:tblLook w:val="01E0"/>
      </w:tblPr>
      <w:tblGrid>
        <w:gridCol w:w="8733"/>
        <w:gridCol w:w="782"/>
      </w:tblGrid>
      <w:tr>
        <w:trPr>
          <w:trHeight w:val="272" w:hRule="atLeast"/>
        </w:trPr>
        <w:tc>
          <w:tcPr>
            <w:tcW w:w="8733" w:type="dxa"/>
            <w:tcBorders>
              <w:left w:val="single" w:sz="4" w:space="0" w:color="94B3D6"/>
              <w:bottom w:val="single" w:sz="4" w:space="0" w:color="94B3D6"/>
              <w:right w:val="single" w:sz="4" w:space="0" w:color="94B3D6"/>
            </w:tcBorders>
          </w:tcPr>
          <w:p>
            <w:pPr>
              <w:pStyle w:val="TableParagraph"/>
              <w:spacing w:line="253" w:lineRule="exact"/>
              <w:ind w:left="107"/>
              <w:rPr>
                <w:sz w:val="24"/>
              </w:rPr>
            </w:pPr>
            <w:r>
              <w:rPr>
                <w:sz w:val="24"/>
              </w:rPr>
              <w:t>Lifting</w:t>
            </w:r>
            <w:r>
              <w:rPr>
                <w:spacing w:val="-4"/>
                <w:sz w:val="24"/>
              </w:rPr>
              <w:t> </w:t>
            </w:r>
            <w:r>
              <w:rPr>
                <w:sz w:val="24"/>
              </w:rPr>
              <w:t>and</w:t>
            </w:r>
            <w:r>
              <w:rPr>
                <w:spacing w:val="-2"/>
                <w:sz w:val="24"/>
              </w:rPr>
              <w:t> </w:t>
            </w:r>
            <w:r>
              <w:rPr>
                <w:sz w:val="24"/>
              </w:rPr>
              <w:t>transferring</w:t>
            </w:r>
            <w:r>
              <w:rPr>
                <w:spacing w:val="-3"/>
                <w:sz w:val="24"/>
              </w:rPr>
              <w:t> </w:t>
            </w:r>
            <w:r>
              <w:rPr>
                <w:sz w:val="24"/>
              </w:rPr>
              <w:t>a</w:t>
            </w:r>
            <w:r>
              <w:rPr>
                <w:spacing w:val="-3"/>
                <w:sz w:val="24"/>
              </w:rPr>
              <w:t> </w:t>
            </w:r>
            <w:r>
              <w:rPr>
                <w:sz w:val="24"/>
              </w:rPr>
              <w:t>patient</w:t>
            </w:r>
            <w:r>
              <w:rPr>
                <w:spacing w:val="-2"/>
                <w:sz w:val="24"/>
              </w:rPr>
              <w:t> </w:t>
            </w:r>
            <w:r>
              <w:rPr>
                <w:sz w:val="24"/>
              </w:rPr>
              <w:t>to</w:t>
            </w:r>
            <w:r>
              <w:rPr>
                <w:spacing w:val="-2"/>
                <w:sz w:val="24"/>
              </w:rPr>
              <w:t> </w:t>
            </w:r>
            <w:r>
              <w:rPr>
                <w:sz w:val="24"/>
              </w:rPr>
              <w:t>the</w:t>
            </w:r>
            <w:r>
              <w:rPr>
                <w:spacing w:val="-2"/>
                <w:sz w:val="24"/>
              </w:rPr>
              <w:t> stretcher</w:t>
            </w:r>
          </w:p>
        </w:tc>
        <w:tc>
          <w:tcPr>
            <w:tcW w:w="782" w:type="dxa"/>
            <w:vMerge w:val="restart"/>
            <w:tcBorders>
              <w:top w:val="single" w:sz="4" w:space="0" w:color="000000"/>
              <w:left w:val="single" w:sz="4" w:space="0" w:color="94B3D6"/>
              <w:bottom w:val="nil"/>
              <w:right w:val="nil"/>
            </w:tcBorders>
          </w:tcPr>
          <w:p>
            <w:pPr>
              <w:pStyle w:val="TableParagraph"/>
              <w:ind w:left="0"/>
              <w:rPr>
                <w:rFonts w:ascii="Times New Roman"/>
                <w:sz w:val="22"/>
              </w:rPr>
            </w:pPr>
          </w:p>
        </w:tc>
      </w:tr>
      <w:tr>
        <w:trPr>
          <w:trHeight w:val="271"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1" w:lineRule="exact"/>
              <w:ind w:left="107"/>
              <w:rPr>
                <w:sz w:val="24"/>
              </w:rPr>
            </w:pPr>
            <w:r>
              <w:rPr>
                <w:sz w:val="24"/>
              </w:rPr>
              <w:t>Splinting</w:t>
            </w:r>
            <w:r>
              <w:rPr>
                <w:spacing w:val="-6"/>
                <w:sz w:val="24"/>
              </w:rPr>
              <w:t> </w:t>
            </w:r>
            <w:r>
              <w:rPr>
                <w:sz w:val="24"/>
              </w:rPr>
              <w:t>a</w:t>
            </w:r>
            <w:r>
              <w:rPr>
                <w:spacing w:val="-3"/>
                <w:sz w:val="24"/>
              </w:rPr>
              <w:t> </w:t>
            </w:r>
            <w:r>
              <w:rPr>
                <w:sz w:val="24"/>
              </w:rPr>
              <w:t>suspected</w:t>
            </w:r>
            <w:r>
              <w:rPr>
                <w:spacing w:val="-2"/>
                <w:sz w:val="24"/>
              </w:rPr>
              <w:t> </w:t>
            </w:r>
            <w:r>
              <w:rPr>
                <w:sz w:val="24"/>
              </w:rPr>
              <w:t>long</w:t>
            </w:r>
            <w:r>
              <w:rPr>
                <w:spacing w:val="-4"/>
                <w:sz w:val="24"/>
              </w:rPr>
              <w:t> </w:t>
            </w:r>
            <w:r>
              <w:rPr>
                <w:sz w:val="24"/>
              </w:rPr>
              <w:t>bone</w:t>
            </w:r>
            <w:r>
              <w:rPr>
                <w:spacing w:val="-2"/>
                <w:sz w:val="24"/>
              </w:rPr>
              <w:t> injury</w:t>
            </w:r>
          </w:p>
        </w:tc>
        <w:tc>
          <w:tcPr>
            <w:tcW w:w="782" w:type="dxa"/>
            <w:vMerge/>
            <w:tcBorders>
              <w:top w:val="nil"/>
              <w:left w:val="single" w:sz="4" w:space="0" w:color="94B3D6"/>
              <w:bottom w:val="nil"/>
              <w:right w:val="nil"/>
            </w:tcBorders>
          </w:tcPr>
          <w:p>
            <w:pPr>
              <w:rPr>
                <w:sz w:val="2"/>
                <w:szCs w:val="2"/>
              </w:rPr>
            </w:pP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3" w:lineRule="exact"/>
              <w:ind w:left="107"/>
              <w:rPr>
                <w:sz w:val="24"/>
              </w:rPr>
            </w:pPr>
            <w:r>
              <w:rPr>
                <w:sz w:val="24"/>
              </w:rPr>
              <w:t>Splinting</w:t>
            </w:r>
            <w:r>
              <w:rPr>
                <w:spacing w:val="-5"/>
                <w:sz w:val="24"/>
              </w:rPr>
              <w:t> </w:t>
            </w:r>
            <w:r>
              <w:rPr>
                <w:sz w:val="24"/>
              </w:rPr>
              <w:t>joint</w:t>
            </w:r>
            <w:r>
              <w:rPr>
                <w:spacing w:val="-4"/>
                <w:sz w:val="24"/>
              </w:rPr>
              <w:t> </w:t>
            </w:r>
            <w:r>
              <w:rPr>
                <w:spacing w:val="-2"/>
                <w:sz w:val="24"/>
              </w:rPr>
              <w:t>injury</w:t>
            </w:r>
          </w:p>
        </w:tc>
        <w:tc>
          <w:tcPr>
            <w:tcW w:w="782" w:type="dxa"/>
            <w:vMerge/>
            <w:tcBorders>
              <w:top w:val="nil"/>
              <w:left w:val="single" w:sz="4" w:space="0" w:color="94B3D6"/>
              <w:bottom w:val="nil"/>
              <w:right w:val="nil"/>
            </w:tcBorders>
          </w:tcPr>
          <w:p>
            <w:pPr>
              <w:rPr>
                <w:sz w:val="2"/>
                <w:szCs w:val="2"/>
              </w:rPr>
            </w:pP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1" w:lineRule="exact"/>
              <w:ind w:left="107"/>
              <w:rPr>
                <w:sz w:val="24"/>
              </w:rPr>
            </w:pPr>
            <w:r>
              <w:rPr>
                <w:sz w:val="24"/>
              </w:rPr>
              <w:t>Stabilizing</w:t>
            </w:r>
            <w:r>
              <w:rPr>
                <w:spacing w:val="-4"/>
                <w:sz w:val="24"/>
              </w:rPr>
              <w:t> </w:t>
            </w:r>
            <w:r>
              <w:rPr>
                <w:sz w:val="24"/>
              </w:rPr>
              <w:t>an</w:t>
            </w:r>
            <w:r>
              <w:rPr>
                <w:spacing w:val="-4"/>
                <w:sz w:val="24"/>
              </w:rPr>
              <w:t> </w:t>
            </w:r>
            <w:r>
              <w:rPr>
                <w:sz w:val="24"/>
              </w:rPr>
              <w:t>impaled</w:t>
            </w:r>
            <w:r>
              <w:rPr>
                <w:spacing w:val="-3"/>
                <w:sz w:val="24"/>
              </w:rPr>
              <w:t> </w:t>
            </w:r>
            <w:r>
              <w:rPr>
                <w:spacing w:val="-2"/>
                <w:sz w:val="24"/>
              </w:rPr>
              <w:t>object</w:t>
            </w:r>
          </w:p>
        </w:tc>
        <w:tc>
          <w:tcPr>
            <w:tcW w:w="782" w:type="dxa"/>
            <w:vMerge/>
            <w:tcBorders>
              <w:top w:val="nil"/>
              <w:left w:val="single" w:sz="4" w:space="0" w:color="94B3D6"/>
              <w:bottom w:val="nil"/>
              <w:right w:val="nil"/>
            </w:tcBorders>
          </w:tcPr>
          <w:p>
            <w:pPr>
              <w:rPr>
                <w:sz w:val="2"/>
                <w:szCs w:val="2"/>
              </w:rPr>
            </w:pP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3" w:lineRule="exact"/>
              <w:ind w:left="107"/>
              <w:rPr>
                <w:sz w:val="24"/>
              </w:rPr>
            </w:pPr>
            <w:r>
              <w:rPr>
                <w:sz w:val="24"/>
              </w:rPr>
              <w:t>Dressing</w:t>
            </w:r>
            <w:r>
              <w:rPr>
                <w:spacing w:val="-4"/>
                <w:sz w:val="24"/>
              </w:rPr>
              <w:t> </w:t>
            </w:r>
            <w:r>
              <w:rPr>
                <w:sz w:val="24"/>
              </w:rPr>
              <w:t>and</w:t>
            </w:r>
            <w:r>
              <w:rPr>
                <w:spacing w:val="-3"/>
                <w:sz w:val="24"/>
              </w:rPr>
              <w:t> </w:t>
            </w:r>
            <w:r>
              <w:rPr>
                <w:sz w:val="24"/>
              </w:rPr>
              <w:t>bandaging</w:t>
            </w:r>
            <w:r>
              <w:rPr>
                <w:spacing w:val="-2"/>
                <w:sz w:val="24"/>
              </w:rPr>
              <w:t> </w:t>
            </w:r>
            <w:r>
              <w:rPr>
                <w:sz w:val="24"/>
              </w:rPr>
              <w:t>a</w:t>
            </w:r>
            <w:r>
              <w:rPr>
                <w:spacing w:val="-2"/>
                <w:sz w:val="24"/>
              </w:rPr>
              <w:t> </w:t>
            </w:r>
            <w:r>
              <w:rPr>
                <w:sz w:val="24"/>
              </w:rPr>
              <w:t>soft</w:t>
            </w:r>
            <w:r>
              <w:rPr>
                <w:spacing w:val="-3"/>
                <w:sz w:val="24"/>
              </w:rPr>
              <w:t> </w:t>
            </w:r>
            <w:r>
              <w:rPr>
                <w:sz w:val="24"/>
              </w:rPr>
              <w:t>tissue</w:t>
            </w:r>
            <w:r>
              <w:rPr>
                <w:spacing w:val="-3"/>
                <w:sz w:val="24"/>
              </w:rPr>
              <w:t> </w:t>
            </w:r>
            <w:r>
              <w:rPr>
                <w:spacing w:val="-2"/>
                <w:sz w:val="24"/>
              </w:rPr>
              <w:t>injury</w:t>
            </w:r>
          </w:p>
        </w:tc>
        <w:tc>
          <w:tcPr>
            <w:tcW w:w="782" w:type="dxa"/>
            <w:vMerge/>
            <w:tcBorders>
              <w:top w:val="nil"/>
              <w:left w:val="single" w:sz="4" w:space="0" w:color="94B3D6"/>
              <w:bottom w:val="nil"/>
              <w:right w:val="nil"/>
            </w:tcBorders>
          </w:tcPr>
          <w:p>
            <w:pPr>
              <w:rPr>
                <w:sz w:val="2"/>
                <w:szCs w:val="2"/>
              </w:rPr>
            </w:pP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1" w:lineRule="exact"/>
              <w:ind w:left="107"/>
              <w:rPr>
                <w:sz w:val="24"/>
              </w:rPr>
            </w:pPr>
            <w:r>
              <w:rPr>
                <w:sz w:val="24"/>
              </w:rPr>
              <w:t>Applying</w:t>
            </w:r>
            <w:r>
              <w:rPr>
                <w:spacing w:val="-2"/>
                <w:sz w:val="24"/>
              </w:rPr>
              <w:t> </w:t>
            </w:r>
            <w:r>
              <w:rPr>
                <w:sz w:val="24"/>
              </w:rPr>
              <w:t>a</w:t>
            </w:r>
            <w:r>
              <w:rPr>
                <w:spacing w:val="-1"/>
                <w:sz w:val="24"/>
              </w:rPr>
              <w:t> </w:t>
            </w:r>
            <w:r>
              <w:rPr>
                <w:sz w:val="24"/>
              </w:rPr>
              <w:t>cervical</w:t>
            </w:r>
            <w:r>
              <w:rPr>
                <w:spacing w:val="-1"/>
                <w:sz w:val="24"/>
              </w:rPr>
              <w:t> </w:t>
            </w:r>
            <w:r>
              <w:rPr>
                <w:spacing w:val="-2"/>
                <w:sz w:val="24"/>
              </w:rPr>
              <w:t>collar</w:t>
            </w:r>
          </w:p>
        </w:tc>
        <w:tc>
          <w:tcPr>
            <w:tcW w:w="782" w:type="dxa"/>
            <w:vMerge/>
            <w:tcBorders>
              <w:top w:val="nil"/>
              <w:left w:val="single" w:sz="4" w:space="0" w:color="94B3D6"/>
              <w:bottom w:val="nil"/>
              <w:right w:val="nil"/>
            </w:tcBorders>
          </w:tcPr>
          <w:p>
            <w:pPr>
              <w:rPr>
                <w:sz w:val="2"/>
                <w:szCs w:val="2"/>
              </w:rPr>
            </w:pP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3" w:lineRule="exact"/>
              <w:ind w:left="107"/>
              <w:rPr>
                <w:sz w:val="24"/>
              </w:rPr>
            </w:pPr>
            <w:r>
              <w:rPr>
                <w:sz w:val="24"/>
              </w:rPr>
              <w:t>Performing</w:t>
            </w:r>
            <w:r>
              <w:rPr>
                <w:spacing w:val="-6"/>
                <w:sz w:val="24"/>
              </w:rPr>
              <w:t> </w:t>
            </w:r>
            <w:r>
              <w:rPr>
                <w:sz w:val="24"/>
              </w:rPr>
              <w:t>spinal</w:t>
            </w:r>
            <w:r>
              <w:rPr>
                <w:spacing w:val="-2"/>
                <w:sz w:val="24"/>
              </w:rPr>
              <w:t> </w:t>
            </w:r>
            <w:r>
              <w:rPr>
                <w:sz w:val="24"/>
              </w:rPr>
              <w:t>motion</w:t>
            </w:r>
            <w:r>
              <w:rPr>
                <w:spacing w:val="-2"/>
                <w:sz w:val="24"/>
              </w:rPr>
              <w:t> restriction</w:t>
            </w:r>
          </w:p>
        </w:tc>
        <w:tc>
          <w:tcPr>
            <w:tcW w:w="782" w:type="dxa"/>
            <w:vMerge/>
            <w:tcBorders>
              <w:top w:val="nil"/>
              <w:left w:val="single" w:sz="4" w:space="0" w:color="94B3D6"/>
              <w:bottom w:val="nil"/>
              <w:right w:val="nil"/>
            </w:tcBorders>
          </w:tcPr>
          <w:p>
            <w:pPr>
              <w:rPr>
                <w:sz w:val="2"/>
                <w:szCs w:val="2"/>
              </w:rPr>
            </w:pP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1" w:lineRule="exact"/>
              <w:ind w:left="107"/>
              <w:rPr>
                <w:sz w:val="24"/>
              </w:rPr>
            </w:pPr>
            <w:r>
              <w:rPr>
                <w:sz w:val="24"/>
              </w:rPr>
              <w:t>Eye</w:t>
            </w:r>
            <w:r>
              <w:rPr>
                <w:spacing w:val="1"/>
                <w:sz w:val="24"/>
              </w:rPr>
              <w:t> </w:t>
            </w:r>
            <w:r>
              <w:rPr>
                <w:spacing w:val="-2"/>
                <w:sz w:val="24"/>
              </w:rPr>
              <w:t>irrigation</w:t>
            </w:r>
          </w:p>
        </w:tc>
        <w:tc>
          <w:tcPr>
            <w:tcW w:w="782" w:type="dxa"/>
            <w:vMerge/>
            <w:tcBorders>
              <w:top w:val="nil"/>
              <w:left w:val="single" w:sz="4" w:space="0" w:color="94B3D6"/>
              <w:bottom w:val="nil"/>
              <w:right w:val="nil"/>
            </w:tcBorders>
          </w:tcPr>
          <w:p>
            <w:pPr>
              <w:rPr>
                <w:sz w:val="2"/>
                <w:szCs w:val="2"/>
              </w:rPr>
            </w:pPr>
          </w:p>
        </w:tc>
      </w:tr>
      <w:tr>
        <w:trPr>
          <w:trHeight w:val="544"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72" w:lineRule="exact"/>
              <w:ind w:left="107"/>
              <w:rPr>
                <w:sz w:val="24"/>
              </w:rPr>
            </w:pPr>
            <w:r>
              <w:rPr>
                <w:sz w:val="24"/>
              </w:rPr>
              <w:t>12-lead</w:t>
            </w:r>
            <w:r>
              <w:rPr>
                <w:spacing w:val="-4"/>
                <w:sz w:val="24"/>
              </w:rPr>
              <w:t> </w:t>
            </w:r>
            <w:r>
              <w:rPr>
                <w:sz w:val="24"/>
              </w:rPr>
              <w:t>ECG</w:t>
            </w:r>
            <w:r>
              <w:rPr>
                <w:spacing w:val="-6"/>
                <w:sz w:val="24"/>
              </w:rPr>
              <w:t> </w:t>
            </w:r>
            <w:r>
              <w:rPr>
                <w:sz w:val="24"/>
              </w:rPr>
              <w:t>acquisition</w:t>
            </w:r>
            <w:r>
              <w:rPr>
                <w:spacing w:val="-14"/>
                <w:sz w:val="24"/>
              </w:rPr>
              <w:t> </w:t>
            </w:r>
            <w:r>
              <w:rPr>
                <w:sz w:val="24"/>
              </w:rPr>
              <w:t>and</w:t>
            </w:r>
            <w:r>
              <w:rPr>
                <w:spacing w:val="-13"/>
                <w:sz w:val="24"/>
              </w:rPr>
              <w:t> </w:t>
            </w:r>
            <w:r>
              <w:rPr>
                <w:sz w:val="24"/>
              </w:rPr>
              <w:t>transmission</w:t>
            </w:r>
            <w:r>
              <w:rPr>
                <w:spacing w:val="-12"/>
                <w:sz w:val="24"/>
              </w:rPr>
              <w:t> </w:t>
            </w:r>
            <w:r>
              <w:rPr>
                <w:sz w:val="24"/>
              </w:rPr>
              <w:t>/</w:t>
            </w:r>
            <w:r>
              <w:rPr>
                <w:spacing w:val="-14"/>
                <w:sz w:val="24"/>
              </w:rPr>
              <w:t> </w:t>
            </w:r>
            <w:r>
              <w:rPr>
                <w:sz w:val="24"/>
              </w:rPr>
              <w:t>Telemetric</w:t>
            </w:r>
            <w:r>
              <w:rPr>
                <w:spacing w:val="-3"/>
                <w:sz w:val="24"/>
              </w:rPr>
              <w:t> </w:t>
            </w:r>
            <w:r>
              <w:rPr>
                <w:sz w:val="24"/>
              </w:rPr>
              <w:t>monitoring</w:t>
            </w:r>
            <w:r>
              <w:rPr>
                <w:spacing w:val="-5"/>
                <w:sz w:val="24"/>
              </w:rPr>
              <w:t> </w:t>
            </w:r>
            <w:r>
              <w:rPr>
                <w:sz w:val="24"/>
              </w:rPr>
              <w:t>devices</w:t>
            </w:r>
            <w:r>
              <w:rPr>
                <w:spacing w:val="-6"/>
                <w:sz w:val="24"/>
              </w:rPr>
              <w:t> </w:t>
            </w:r>
            <w:r>
              <w:rPr>
                <w:sz w:val="24"/>
              </w:rPr>
              <w:t>and transmission of clinical data, including video data (IA)</w:t>
            </w:r>
          </w:p>
        </w:tc>
        <w:tc>
          <w:tcPr>
            <w:tcW w:w="782" w:type="dxa"/>
            <w:vMerge/>
            <w:tcBorders>
              <w:top w:val="nil"/>
              <w:left w:val="single" w:sz="4" w:space="0" w:color="94B3D6"/>
              <w:bottom w:val="nil"/>
              <w:right w:val="nil"/>
            </w:tcBorders>
          </w:tcPr>
          <w:p>
            <w:pPr>
              <w:rPr>
                <w:sz w:val="2"/>
                <w:szCs w:val="2"/>
              </w:rPr>
            </w:pP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3" w:lineRule="exact"/>
              <w:ind w:left="107"/>
              <w:rPr>
                <w:sz w:val="24"/>
              </w:rPr>
            </w:pPr>
            <w:r>
              <w:rPr>
                <w:sz w:val="24"/>
              </w:rPr>
              <w:t>Performing</w:t>
            </w:r>
            <w:r>
              <w:rPr>
                <w:spacing w:val="-5"/>
                <w:sz w:val="24"/>
              </w:rPr>
              <w:t> </w:t>
            </w:r>
            <w:r>
              <w:rPr>
                <w:sz w:val="24"/>
              </w:rPr>
              <w:t>cardiopulmonary</w:t>
            </w:r>
            <w:r>
              <w:rPr>
                <w:spacing w:val="-4"/>
                <w:sz w:val="24"/>
              </w:rPr>
              <w:t> </w:t>
            </w:r>
            <w:r>
              <w:rPr>
                <w:sz w:val="24"/>
              </w:rPr>
              <w:t>resuscitation-</w:t>
            </w:r>
            <w:r>
              <w:rPr>
                <w:spacing w:val="-3"/>
                <w:sz w:val="24"/>
              </w:rPr>
              <w:t> </w:t>
            </w:r>
            <w:r>
              <w:rPr>
                <w:spacing w:val="-2"/>
                <w:sz w:val="24"/>
              </w:rPr>
              <w:t>Adult</w:t>
            </w:r>
          </w:p>
        </w:tc>
        <w:tc>
          <w:tcPr>
            <w:tcW w:w="782" w:type="dxa"/>
            <w:vMerge/>
            <w:tcBorders>
              <w:top w:val="nil"/>
              <w:left w:val="single" w:sz="4" w:space="0" w:color="94B3D6"/>
              <w:bottom w:val="nil"/>
              <w:right w:val="nil"/>
            </w:tcBorders>
          </w:tcPr>
          <w:p>
            <w:pPr>
              <w:rPr>
                <w:sz w:val="2"/>
                <w:szCs w:val="2"/>
              </w:rPr>
            </w:pPr>
          </w:p>
        </w:tc>
      </w:tr>
      <w:tr>
        <w:trPr>
          <w:trHeight w:val="270"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51" w:lineRule="exact"/>
              <w:ind w:left="107"/>
              <w:rPr>
                <w:sz w:val="24"/>
              </w:rPr>
            </w:pPr>
            <w:r>
              <w:rPr>
                <w:sz w:val="24"/>
              </w:rPr>
              <w:t>Performing</w:t>
            </w:r>
            <w:r>
              <w:rPr>
                <w:spacing w:val="-5"/>
                <w:sz w:val="24"/>
              </w:rPr>
              <w:t> </w:t>
            </w:r>
            <w:r>
              <w:rPr>
                <w:sz w:val="24"/>
              </w:rPr>
              <w:t>cardiopulmonary</w:t>
            </w:r>
            <w:r>
              <w:rPr>
                <w:spacing w:val="-3"/>
                <w:sz w:val="24"/>
              </w:rPr>
              <w:t> </w:t>
            </w:r>
            <w:r>
              <w:rPr>
                <w:sz w:val="24"/>
              </w:rPr>
              <w:t>resuscitation-</w:t>
            </w:r>
            <w:r>
              <w:rPr>
                <w:spacing w:val="-2"/>
                <w:sz w:val="24"/>
              </w:rPr>
              <w:t>Pediatric</w:t>
            </w:r>
          </w:p>
        </w:tc>
        <w:tc>
          <w:tcPr>
            <w:tcW w:w="782" w:type="dxa"/>
            <w:vMerge/>
            <w:tcBorders>
              <w:top w:val="nil"/>
              <w:left w:val="single" w:sz="4" w:space="0" w:color="94B3D6"/>
              <w:bottom w:val="nil"/>
              <w:right w:val="nil"/>
            </w:tcBorders>
          </w:tcPr>
          <w:p>
            <w:pPr>
              <w:rPr>
                <w:sz w:val="2"/>
                <w:szCs w:val="2"/>
              </w:rPr>
            </w:pPr>
          </w:p>
        </w:tc>
      </w:tr>
      <w:tr>
        <w:trPr>
          <w:trHeight w:val="273"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53" w:lineRule="exact"/>
              <w:ind w:left="107"/>
              <w:rPr>
                <w:sz w:val="24"/>
              </w:rPr>
            </w:pPr>
            <w:r>
              <w:rPr>
                <w:sz w:val="24"/>
              </w:rPr>
              <w:t>Performing</w:t>
            </w:r>
            <w:r>
              <w:rPr>
                <w:spacing w:val="-4"/>
                <w:sz w:val="24"/>
              </w:rPr>
              <w:t> </w:t>
            </w:r>
            <w:r>
              <w:rPr>
                <w:sz w:val="24"/>
              </w:rPr>
              <w:t>cardiopulmonary</w:t>
            </w:r>
            <w:r>
              <w:rPr>
                <w:spacing w:val="-2"/>
                <w:sz w:val="24"/>
              </w:rPr>
              <w:t> </w:t>
            </w:r>
            <w:r>
              <w:rPr>
                <w:sz w:val="24"/>
              </w:rPr>
              <w:t>resuscitation-</w:t>
            </w:r>
            <w:r>
              <w:rPr>
                <w:spacing w:val="-2"/>
                <w:sz w:val="24"/>
              </w:rPr>
              <w:t> Neonate</w:t>
            </w:r>
          </w:p>
        </w:tc>
        <w:tc>
          <w:tcPr>
            <w:tcW w:w="782" w:type="dxa"/>
            <w:vMerge/>
            <w:tcBorders>
              <w:top w:val="nil"/>
              <w:left w:val="single" w:sz="4" w:space="0" w:color="94B3D6"/>
              <w:bottom w:val="nil"/>
              <w:right w:val="nil"/>
            </w:tcBorders>
          </w:tcPr>
          <w:p>
            <w:pPr>
              <w:rPr>
                <w:sz w:val="2"/>
                <w:szCs w:val="2"/>
              </w:rPr>
            </w:pPr>
          </w:p>
        </w:tc>
      </w:tr>
      <w:tr>
        <w:trPr>
          <w:trHeight w:val="1113" w:hRule="atLeast"/>
        </w:trPr>
        <w:tc>
          <w:tcPr>
            <w:tcW w:w="8733" w:type="dxa"/>
            <w:tcBorders>
              <w:top w:val="single" w:sz="4" w:space="0" w:color="94B3D6"/>
              <w:left w:val="single" w:sz="4" w:space="0" w:color="94B3D6"/>
              <w:bottom w:val="single" w:sz="4" w:space="0" w:color="94B3D6"/>
              <w:right w:val="single" w:sz="4" w:space="0" w:color="94B3D6"/>
            </w:tcBorders>
          </w:tcPr>
          <w:p>
            <w:pPr>
              <w:pStyle w:val="TableParagraph"/>
              <w:spacing w:line="271" w:lineRule="exact"/>
              <w:ind w:left="107"/>
              <w:rPr>
                <w:sz w:val="24"/>
              </w:rPr>
            </w:pPr>
            <w:r>
              <w:rPr>
                <w:sz w:val="24"/>
              </w:rPr>
              <w:t>Performing</w:t>
            </w:r>
            <w:r>
              <w:rPr>
                <w:spacing w:val="-4"/>
                <w:sz w:val="24"/>
              </w:rPr>
              <w:t> </w:t>
            </w:r>
            <w:r>
              <w:rPr>
                <w:sz w:val="24"/>
              </w:rPr>
              <w:t>a</w:t>
            </w:r>
            <w:r>
              <w:rPr>
                <w:spacing w:val="-2"/>
                <w:sz w:val="24"/>
              </w:rPr>
              <w:t> </w:t>
            </w:r>
            <w:r>
              <w:rPr>
                <w:sz w:val="24"/>
              </w:rPr>
              <w:t>comprehensive</w:t>
            </w:r>
            <w:r>
              <w:rPr>
                <w:spacing w:val="-3"/>
                <w:sz w:val="24"/>
              </w:rPr>
              <w:t> </w:t>
            </w:r>
            <w:r>
              <w:rPr>
                <w:sz w:val="24"/>
              </w:rPr>
              <w:t>physical</w:t>
            </w:r>
            <w:r>
              <w:rPr>
                <w:spacing w:val="-2"/>
                <w:sz w:val="24"/>
              </w:rPr>
              <w:t> assessment:</w:t>
            </w:r>
          </w:p>
          <w:p>
            <w:pPr>
              <w:pStyle w:val="TableParagraph"/>
              <w:numPr>
                <w:ilvl w:val="0"/>
                <w:numId w:val="5"/>
              </w:numPr>
              <w:tabs>
                <w:tab w:pos="827" w:val="left" w:leader="none"/>
              </w:tabs>
              <w:spacing w:line="287" w:lineRule="exact" w:before="0" w:after="0"/>
              <w:ind w:left="827" w:right="0" w:hanging="360"/>
              <w:jc w:val="left"/>
              <w:rPr>
                <w:sz w:val="24"/>
              </w:rPr>
            </w:pPr>
            <w:r>
              <w:rPr>
                <w:sz w:val="24"/>
              </w:rPr>
              <w:t>Vital </w:t>
            </w:r>
            <w:r>
              <w:rPr>
                <w:spacing w:val="-2"/>
                <w:sz w:val="24"/>
              </w:rPr>
              <w:t>signs</w:t>
            </w:r>
          </w:p>
          <w:p>
            <w:pPr>
              <w:pStyle w:val="TableParagraph"/>
              <w:numPr>
                <w:ilvl w:val="0"/>
                <w:numId w:val="5"/>
              </w:numPr>
              <w:tabs>
                <w:tab w:pos="827" w:val="left" w:leader="none"/>
              </w:tabs>
              <w:spacing w:line="281" w:lineRule="exact" w:before="0" w:after="0"/>
              <w:ind w:left="827" w:right="0" w:hanging="360"/>
              <w:jc w:val="left"/>
              <w:rPr>
                <w:sz w:val="24"/>
              </w:rPr>
            </w:pPr>
            <w:r>
              <w:rPr>
                <w:sz w:val="24"/>
              </w:rPr>
              <w:t>Pulse</w:t>
            </w:r>
            <w:r>
              <w:rPr>
                <w:spacing w:val="-2"/>
                <w:sz w:val="24"/>
              </w:rPr>
              <w:t> oximetry</w:t>
            </w:r>
          </w:p>
          <w:p>
            <w:pPr>
              <w:pStyle w:val="TableParagraph"/>
              <w:numPr>
                <w:ilvl w:val="0"/>
                <w:numId w:val="5"/>
              </w:numPr>
              <w:tabs>
                <w:tab w:pos="827" w:val="left" w:leader="none"/>
              </w:tabs>
              <w:spacing w:line="255" w:lineRule="exact" w:before="0" w:after="0"/>
              <w:ind w:left="827" w:right="0" w:hanging="360"/>
              <w:jc w:val="left"/>
              <w:rPr>
                <w:sz w:val="24"/>
              </w:rPr>
            </w:pPr>
            <w:r>
              <w:rPr>
                <w:sz w:val="24"/>
              </w:rPr>
              <w:t>Blood</w:t>
            </w:r>
            <w:r>
              <w:rPr>
                <w:spacing w:val="-1"/>
                <w:sz w:val="24"/>
              </w:rPr>
              <w:t> </w:t>
            </w:r>
            <w:r>
              <w:rPr>
                <w:sz w:val="24"/>
              </w:rPr>
              <w:t>glucose</w:t>
            </w:r>
            <w:r>
              <w:rPr>
                <w:spacing w:val="-2"/>
                <w:sz w:val="24"/>
              </w:rPr>
              <w:t> monitoring</w:t>
            </w:r>
          </w:p>
        </w:tc>
        <w:tc>
          <w:tcPr>
            <w:tcW w:w="782" w:type="dxa"/>
            <w:vMerge/>
            <w:tcBorders>
              <w:top w:val="nil"/>
              <w:left w:val="single" w:sz="4" w:space="0" w:color="94B3D6"/>
              <w:bottom w:val="nil"/>
              <w:right w:val="nil"/>
            </w:tcBorders>
          </w:tcPr>
          <w:p>
            <w:pPr>
              <w:rPr>
                <w:sz w:val="2"/>
                <w:szCs w:val="2"/>
              </w:rPr>
            </w:pPr>
          </w:p>
        </w:tc>
      </w:tr>
      <w:tr>
        <w:trPr>
          <w:trHeight w:val="1957" w:hRule="atLeast"/>
        </w:trPr>
        <w:tc>
          <w:tcPr>
            <w:tcW w:w="8733" w:type="dxa"/>
            <w:tcBorders>
              <w:top w:val="single" w:sz="4" w:space="0" w:color="94B3D6"/>
              <w:left w:val="single" w:sz="4" w:space="0" w:color="94B3D6"/>
              <w:bottom w:val="single" w:sz="4" w:space="0" w:color="94B3D6"/>
              <w:right w:val="single" w:sz="4" w:space="0" w:color="94B3D6"/>
            </w:tcBorders>
            <w:shd w:val="clear" w:color="auto" w:fill="DBE4F0"/>
          </w:tcPr>
          <w:p>
            <w:pPr>
              <w:pStyle w:val="TableParagraph"/>
              <w:spacing w:line="270" w:lineRule="exact"/>
              <w:ind w:left="107"/>
              <w:rPr>
                <w:sz w:val="24"/>
              </w:rPr>
            </w:pPr>
            <w:r>
              <w:rPr>
                <w:sz w:val="24"/>
              </w:rPr>
              <w:t>Medication</w:t>
            </w:r>
            <w:r>
              <w:rPr>
                <w:spacing w:val="-1"/>
                <w:sz w:val="24"/>
              </w:rPr>
              <w:t> </w:t>
            </w:r>
            <w:r>
              <w:rPr>
                <w:spacing w:val="-2"/>
                <w:sz w:val="24"/>
              </w:rPr>
              <w:t>administration</w:t>
            </w:r>
          </w:p>
          <w:p>
            <w:pPr>
              <w:pStyle w:val="TableParagraph"/>
              <w:numPr>
                <w:ilvl w:val="0"/>
                <w:numId w:val="6"/>
              </w:numPr>
              <w:tabs>
                <w:tab w:pos="827" w:val="left" w:leader="none"/>
              </w:tabs>
              <w:spacing w:line="287" w:lineRule="exact" w:before="2" w:after="0"/>
              <w:ind w:left="827" w:right="0" w:hanging="360"/>
              <w:jc w:val="left"/>
              <w:rPr>
                <w:sz w:val="24"/>
              </w:rPr>
            </w:pPr>
            <w:r>
              <w:rPr>
                <w:spacing w:val="-2"/>
                <w:sz w:val="24"/>
              </w:rPr>
              <w:t>Aerosolized/nebulized</w:t>
            </w:r>
          </w:p>
          <w:p>
            <w:pPr>
              <w:pStyle w:val="TableParagraph"/>
              <w:numPr>
                <w:ilvl w:val="0"/>
                <w:numId w:val="6"/>
              </w:numPr>
              <w:tabs>
                <w:tab w:pos="827" w:val="left" w:leader="none"/>
              </w:tabs>
              <w:spacing w:line="281" w:lineRule="exact" w:before="0" w:after="0"/>
              <w:ind w:left="827" w:right="0" w:hanging="360"/>
              <w:jc w:val="left"/>
              <w:rPr>
                <w:sz w:val="24"/>
              </w:rPr>
            </w:pPr>
            <w:r>
              <w:rPr>
                <w:spacing w:val="-2"/>
                <w:sz w:val="24"/>
              </w:rPr>
              <w:t>Inhaled</w:t>
            </w:r>
          </w:p>
          <w:p>
            <w:pPr>
              <w:pStyle w:val="TableParagraph"/>
              <w:numPr>
                <w:ilvl w:val="0"/>
                <w:numId w:val="6"/>
              </w:numPr>
              <w:tabs>
                <w:tab w:pos="827" w:val="left" w:leader="none"/>
              </w:tabs>
              <w:spacing w:line="281" w:lineRule="exact" w:before="0" w:after="0"/>
              <w:ind w:left="827" w:right="0" w:hanging="360"/>
              <w:jc w:val="left"/>
              <w:rPr>
                <w:sz w:val="24"/>
              </w:rPr>
            </w:pPr>
            <w:r>
              <w:rPr>
                <w:spacing w:val="-2"/>
                <w:sz w:val="24"/>
              </w:rPr>
              <w:t>Intramuscular/auto-injector</w:t>
            </w:r>
          </w:p>
          <w:p>
            <w:pPr>
              <w:pStyle w:val="TableParagraph"/>
              <w:numPr>
                <w:ilvl w:val="0"/>
                <w:numId w:val="6"/>
              </w:numPr>
              <w:tabs>
                <w:tab w:pos="827" w:val="left" w:leader="none"/>
              </w:tabs>
              <w:spacing w:line="281" w:lineRule="exact" w:before="0" w:after="0"/>
              <w:ind w:left="827" w:right="0" w:hanging="360"/>
              <w:jc w:val="left"/>
              <w:rPr>
                <w:sz w:val="24"/>
              </w:rPr>
            </w:pPr>
            <w:r>
              <w:rPr>
                <w:spacing w:val="-2"/>
                <w:sz w:val="24"/>
              </w:rPr>
              <w:t>Intranasal</w:t>
            </w:r>
          </w:p>
          <w:p>
            <w:pPr>
              <w:pStyle w:val="TableParagraph"/>
              <w:numPr>
                <w:ilvl w:val="0"/>
                <w:numId w:val="6"/>
              </w:numPr>
              <w:tabs>
                <w:tab w:pos="827" w:val="left" w:leader="none"/>
              </w:tabs>
              <w:spacing w:line="281" w:lineRule="exact" w:before="0" w:after="0"/>
              <w:ind w:left="827" w:right="0" w:hanging="360"/>
              <w:jc w:val="left"/>
              <w:rPr>
                <w:sz w:val="24"/>
              </w:rPr>
            </w:pPr>
            <w:r>
              <w:rPr>
                <w:spacing w:val="-2"/>
                <w:sz w:val="24"/>
              </w:rPr>
              <w:t>Sublingual</w:t>
            </w:r>
          </w:p>
          <w:p>
            <w:pPr>
              <w:pStyle w:val="TableParagraph"/>
              <w:numPr>
                <w:ilvl w:val="0"/>
                <w:numId w:val="6"/>
              </w:numPr>
              <w:tabs>
                <w:tab w:pos="827" w:val="left" w:leader="none"/>
              </w:tabs>
              <w:spacing w:line="255" w:lineRule="exact" w:before="0" w:after="0"/>
              <w:ind w:left="827" w:right="0" w:hanging="360"/>
              <w:jc w:val="left"/>
              <w:rPr>
                <w:sz w:val="24"/>
              </w:rPr>
            </w:pPr>
            <w:r>
              <w:rPr>
                <w:spacing w:val="-4"/>
                <w:sz w:val="24"/>
              </w:rPr>
              <w:t>Oral</w:t>
            </w:r>
          </w:p>
        </w:tc>
        <w:tc>
          <w:tcPr>
            <w:tcW w:w="782" w:type="dxa"/>
            <w:vMerge/>
            <w:tcBorders>
              <w:top w:val="nil"/>
              <w:left w:val="single" w:sz="4" w:space="0" w:color="94B3D6"/>
              <w:bottom w:val="nil"/>
              <w:right w:val="nil"/>
            </w:tcBorders>
          </w:tcPr>
          <w:p>
            <w:pPr>
              <w:rPr>
                <w:sz w:val="2"/>
                <w:szCs w:val="2"/>
              </w:rPr>
            </w:pPr>
          </w:p>
        </w:tc>
      </w:tr>
    </w:tbl>
    <w:p>
      <w:pPr>
        <w:spacing w:after="0"/>
        <w:rPr>
          <w:sz w:val="2"/>
          <w:szCs w:val="2"/>
        </w:rPr>
        <w:sectPr>
          <w:headerReference w:type="default" r:id="rId33"/>
          <w:footerReference w:type="default" r:id="rId34"/>
          <w:pgSz w:w="12240" w:h="15840"/>
          <w:pgMar w:header="780" w:footer="714" w:top="1000" w:bottom="900" w:left="700" w:right="500"/>
        </w:sectPr>
      </w:pPr>
    </w:p>
    <w:p>
      <w:pPr>
        <w:pStyle w:val="BodyText"/>
        <w:rPr>
          <w:rFonts w:ascii="Constantia"/>
          <w:sz w:val="20"/>
        </w:rPr>
      </w:pPr>
      <w:r>
        <w:rPr/>
        <mc:AlternateContent>
          <mc:Choice Requires="wps">
            <w:drawing>
              <wp:anchor distT="0" distB="0" distL="0" distR="0" allowOverlap="1" layoutInCell="1" locked="0" behindDoc="0" simplePos="0" relativeHeight="15733760">
                <wp:simplePos x="0" y="0"/>
                <wp:positionH relativeFrom="page">
                  <wp:posOffset>362711</wp:posOffset>
                </wp:positionH>
                <wp:positionV relativeFrom="page">
                  <wp:posOffset>563880</wp:posOffset>
                </wp:positionV>
                <wp:extent cx="7103745" cy="33528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7103745" cy="335280"/>
                          <a:chExt cx="7103745" cy="335280"/>
                        </a:xfrm>
                      </wpg:grpSpPr>
                      <wps:wsp>
                        <wps:cNvPr id="54" name="Graphic 54"/>
                        <wps:cNvSpPr/>
                        <wps:spPr>
                          <a:xfrm>
                            <a:off x="0" y="12"/>
                            <a:ext cx="7103745" cy="335280"/>
                          </a:xfrm>
                          <a:custGeom>
                            <a:avLst/>
                            <a:gdLst/>
                            <a:ahLst/>
                            <a:cxnLst/>
                            <a:rect l="l" t="t" r="r" b="b"/>
                            <a:pathLst>
                              <a:path w="7103745" h="335280">
                                <a:moveTo>
                                  <a:pt x="7103364" y="0"/>
                                </a:moveTo>
                                <a:lnTo>
                                  <a:pt x="0" y="0"/>
                                </a:lnTo>
                                <a:lnTo>
                                  <a:pt x="0" y="97523"/>
                                </a:lnTo>
                                <a:lnTo>
                                  <a:pt x="0" y="335267"/>
                                </a:lnTo>
                                <a:lnTo>
                                  <a:pt x="7103364" y="335267"/>
                                </a:lnTo>
                                <a:lnTo>
                                  <a:pt x="7103364" y="97523"/>
                                </a:lnTo>
                                <a:lnTo>
                                  <a:pt x="7103364" y="0"/>
                                </a:lnTo>
                                <a:close/>
                              </a:path>
                            </a:pathLst>
                          </a:custGeom>
                          <a:solidFill>
                            <a:srgbClr val="4F81BC"/>
                          </a:solidFill>
                        </wps:spPr>
                        <wps:bodyPr wrap="square" lIns="0" tIns="0" rIns="0" bIns="0" rtlCol="0">
                          <a:prstTxWarp prst="textNoShape">
                            <a:avLst/>
                          </a:prstTxWarp>
                          <a:noAutofit/>
                        </wps:bodyPr>
                      </wps:wsp>
                      <wps:wsp>
                        <wps:cNvPr id="55" name="Textbox 55"/>
                        <wps:cNvSpPr txBox="1"/>
                        <wps:spPr>
                          <a:xfrm>
                            <a:off x="0" y="0"/>
                            <a:ext cx="7103745" cy="335280"/>
                          </a:xfrm>
                          <a:prstGeom prst="rect">
                            <a:avLst/>
                          </a:prstGeom>
                        </wps:spPr>
                        <wps:txbx>
                          <w:txbxContent>
                            <w:p>
                              <w:pPr>
                                <w:spacing w:before="153"/>
                                <w:ind w:left="1963" w:right="0" w:firstLine="0"/>
                                <w:jc w:val="left"/>
                                <w:rPr>
                                  <w:sz w:val="22"/>
                                </w:rPr>
                              </w:pPr>
                              <w:r>
                                <w:rPr>
                                  <w:color w:val="FFFFFF"/>
                                  <w:sz w:val="22"/>
                                </w:rPr>
                                <w:t>Advanced</w:t>
                              </w:r>
                              <w:r>
                                <w:rPr>
                                  <w:color w:val="FFFFFF"/>
                                  <w:spacing w:val="-5"/>
                                  <w:sz w:val="22"/>
                                </w:rPr>
                                <w:t> </w:t>
                              </w:r>
                              <w:r>
                                <w:rPr>
                                  <w:color w:val="FFFFFF"/>
                                  <w:sz w:val="22"/>
                                </w:rPr>
                                <w:t>Emergency</w:t>
                              </w:r>
                              <w:r>
                                <w:rPr>
                                  <w:color w:val="FFFFFF"/>
                                  <w:spacing w:val="-7"/>
                                  <w:sz w:val="22"/>
                                </w:rPr>
                                <w:t> </w:t>
                              </w:r>
                              <w:r>
                                <w:rPr>
                                  <w:color w:val="FFFFFF"/>
                                  <w:sz w:val="22"/>
                                </w:rPr>
                                <w:t>Medical</w:t>
                              </w:r>
                              <w:r>
                                <w:rPr>
                                  <w:color w:val="FFFFFF"/>
                                  <w:spacing w:val="-5"/>
                                  <w:sz w:val="22"/>
                                </w:rPr>
                                <w:t> </w:t>
                              </w:r>
                              <w:r>
                                <w:rPr>
                                  <w:color w:val="FFFFFF"/>
                                  <w:sz w:val="22"/>
                                </w:rPr>
                                <w:t>Technician</w:t>
                              </w:r>
                              <w:r>
                                <w:rPr>
                                  <w:color w:val="FFFFFF"/>
                                  <w:spacing w:val="-5"/>
                                  <w:sz w:val="22"/>
                                </w:rPr>
                                <w:t> </w:t>
                              </w:r>
                              <w:r>
                                <w:rPr>
                                  <w:color w:val="FFFFFF"/>
                                  <w:sz w:val="22"/>
                                </w:rPr>
                                <w:t>Student</w:t>
                              </w:r>
                              <w:r>
                                <w:rPr>
                                  <w:color w:val="FFFFFF"/>
                                  <w:spacing w:val="-8"/>
                                  <w:sz w:val="22"/>
                                </w:rPr>
                                <w:t> </w:t>
                              </w:r>
                              <w:r>
                                <w:rPr>
                                  <w:color w:val="FFFFFF"/>
                                  <w:sz w:val="22"/>
                                </w:rPr>
                                <w:t>Minimum</w:t>
                              </w:r>
                              <w:r>
                                <w:rPr>
                                  <w:color w:val="FFFFFF"/>
                                  <w:spacing w:val="-5"/>
                                  <w:sz w:val="22"/>
                                </w:rPr>
                                <w:t> </w:t>
                              </w:r>
                              <w:r>
                                <w:rPr>
                                  <w:color w:val="FFFFFF"/>
                                  <w:sz w:val="22"/>
                                </w:rPr>
                                <w:t>Competency</w:t>
                              </w:r>
                              <w:r>
                                <w:rPr>
                                  <w:color w:val="FFFFFF"/>
                                  <w:spacing w:val="-8"/>
                                  <w:sz w:val="22"/>
                                </w:rPr>
                                <w:t> </w:t>
                              </w:r>
                              <w:r>
                                <w:rPr>
                                  <w:color w:val="FFFFFF"/>
                                  <w:sz w:val="22"/>
                                </w:rPr>
                                <w:t>Model</w:t>
                              </w:r>
                              <w:r>
                                <w:rPr>
                                  <w:color w:val="FFFFFF"/>
                                  <w:spacing w:val="-4"/>
                                  <w:sz w:val="22"/>
                                </w:rPr>
                                <w:t> </w:t>
                              </w:r>
                              <w:r>
                                <w:rPr>
                                  <w:color w:val="FFFFFF"/>
                                  <w:spacing w:val="-2"/>
                                  <w:sz w:val="22"/>
                                </w:rPr>
                                <w:t>Guide</w:t>
                              </w:r>
                            </w:p>
                          </w:txbxContent>
                        </wps:txbx>
                        <wps:bodyPr wrap="square" lIns="0" tIns="0" rIns="0" bIns="0" rtlCol="0">
                          <a:noAutofit/>
                        </wps:bodyPr>
                      </wps:wsp>
                    </wpg:wgp>
                  </a:graphicData>
                </a:graphic>
              </wp:anchor>
            </w:drawing>
          </mc:Choice>
          <mc:Fallback>
            <w:pict>
              <v:group style="position:absolute;margin-left:28.559999pt;margin-top:44.400002pt;width:559.35pt;height:26.4pt;mso-position-horizontal-relative:page;mso-position-vertical-relative:page;z-index:15733760" id="docshapegroup53" coordorigin="571,888" coordsize="11187,528">
                <v:shape style="position:absolute;left:571;top:888;width:11187;height:528" id="docshape54" coordorigin="571,888" coordsize="11187,528" path="m11758,888l571,888,571,1042,571,1416,11758,1416,11758,1042,11758,888xe" filled="true" fillcolor="#4f81bc" stroked="false">
                  <v:path arrowok="t"/>
                  <v:fill type="solid"/>
                </v:shape>
                <v:shape style="position:absolute;left:571;top:888;width:11187;height:528" type="#_x0000_t202" id="docshape55" filled="false" stroked="false">
                  <v:textbox inset="0,0,0,0">
                    <w:txbxContent>
                      <w:p>
                        <w:pPr>
                          <w:spacing w:before="153"/>
                          <w:ind w:left="1963" w:right="0" w:firstLine="0"/>
                          <w:jc w:val="left"/>
                          <w:rPr>
                            <w:sz w:val="22"/>
                          </w:rPr>
                        </w:pPr>
                        <w:r>
                          <w:rPr>
                            <w:color w:val="FFFFFF"/>
                            <w:sz w:val="22"/>
                          </w:rPr>
                          <w:t>Advanced</w:t>
                        </w:r>
                        <w:r>
                          <w:rPr>
                            <w:color w:val="FFFFFF"/>
                            <w:spacing w:val="-5"/>
                            <w:sz w:val="22"/>
                          </w:rPr>
                          <w:t> </w:t>
                        </w:r>
                        <w:r>
                          <w:rPr>
                            <w:color w:val="FFFFFF"/>
                            <w:sz w:val="22"/>
                          </w:rPr>
                          <w:t>Emergency</w:t>
                        </w:r>
                        <w:r>
                          <w:rPr>
                            <w:color w:val="FFFFFF"/>
                            <w:spacing w:val="-7"/>
                            <w:sz w:val="22"/>
                          </w:rPr>
                          <w:t> </w:t>
                        </w:r>
                        <w:r>
                          <w:rPr>
                            <w:color w:val="FFFFFF"/>
                            <w:sz w:val="22"/>
                          </w:rPr>
                          <w:t>Medical</w:t>
                        </w:r>
                        <w:r>
                          <w:rPr>
                            <w:color w:val="FFFFFF"/>
                            <w:spacing w:val="-5"/>
                            <w:sz w:val="22"/>
                          </w:rPr>
                          <w:t> </w:t>
                        </w:r>
                        <w:r>
                          <w:rPr>
                            <w:color w:val="FFFFFF"/>
                            <w:sz w:val="22"/>
                          </w:rPr>
                          <w:t>Technician</w:t>
                        </w:r>
                        <w:r>
                          <w:rPr>
                            <w:color w:val="FFFFFF"/>
                            <w:spacing w:val="-5"/>
                            <w:sz w:val="22"/>
                          </w:rPr>
                          <w:t> </w:t>
                        </w:r>
                        <w:r>
                          <w:rPr>
                            <w:color w:val="FFFFFF"/>
                            <w:sz w:val="22"/>
                          </w:rPr>
                          <w:t>Student</w:t>
                        </w:r>
                        <w:r>
                          <w:rPr>
                            <w:color w:val="FFFFFF"/>
                            <w:spacing w:val="-8"/>
                            <w:sz w:val="22"/>
                          </w:rPr>
                          <w:t> </w:t>
                        </w:r>
                        <w:r>
                          <w:rPr>
                            <w:color w:val="FFFFFF"/>
                            <w:sz w:val="22"/>
                          </w:rPr>
                          <w:t>Minimum</w:t>
                        </w:r>
                        <w:r>
                          <w:rPr>
                            <w:color w:val="FFFFFF"/>
                            <w:spacing w:val="-5"/>
                            <w:sz w:val="22"/>
                          </w:rPr>
                          <w:t> </w:t>
                        </w:r>
                        <w:r>
                          <w:rPr>
                            <w:color w:val="FFFFFF"/>
                            <w:sz w:val="22"/>
                          </w:rPr>
                          <w:t>Competency</w:t>
                        </w:r>
                        <w:r>
                          <w:rPr>
                            <w:color w:val="FFFFFF"/>
                            <w:spacing w:val="-8"/>
                            <w:sz w:val="22"/>
                          </w:rPr>
                          <w:t> </w:t>
                        </w:r>
                        <w:r>
                          <w:rPr>
                            <w:color w:val="FFFFFF"/>
                            <w:sz w:val="22"/>
                          </w:rPr>
                          <w:t>Model</w:t>
                        </w:r>
                        <w:r>
                          <w:rPr>
                            <w:color w:val="FFFFFF"/>
                            <w:spacing w:val="-4"/>
                            <w:sz w:val="22"/>
                          </w:rPr>
                          <w:t> </w:t>
                        </w:r>
                        <w:r>
                          <w:rPr>
                            <w:color w:val="FFFFFF"/>
                            <w:spacing w:val="-2"/>
                            <w:sz w:val="22"/>
                          </w:rPr>
                          <w:t>Guide</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4272">
                <wp:simplePos x="0" y="0"/>
                <wp:positionH relativeFrom="page">
                  <wp:posOffset>304800</wp:posOffset>
                </wp:positionH>
                <wp:positionV relativeFrom="page">
                  <wp:posOffset>8797290</wp:posOffset>
                </wp:positionV>
                <wp:extent cx="7397115" cy="4572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7397115" cy="45720"/>
                        </a:xfrm>
                        <a:custGeom>
                          <a:avLst/>
                          <a:gdLst/>
                          <a:ahLst/>
                          <a:cxnLst/>
                          <a:rect l="l" t="t" r="r" b="b"/>
                          <a:pathLst>
                            <a:path w="7397115" h="45720">
                              <a:moveTo>
                                <a:pt x="7397115" y="0"/>
                              </a:moveTo>
                              <a:lnTo>
                                <a:pt x="0" y="0"/>
                              </a:lnTo>
                              <a:lnTo>
                                <a:pt x="0" y="45719"/>
                              </a:lnTo>
                              <a:lnTo>
                                <a:pt x="7397115" y="45719"/>
                              </a:lnTo>
                              <a:lnTo>
                                <a:pt x="7397115" y="0"/>
                              </a:lnTo>
                              <a:close/>
                            </a:path>
                          </a:pathLst>
                        </a:custGeom>
                        <a:solidFill>
                          <a:srgbClr val="C0504D"/>
                        </a:solidFill>
                      </wps:spPr>
                      <wps:bodyPr wrap="square" lIns="0" tIns="0" rIns="0" bIns="0" rtlCol="0">
                        <a:prstTxWarp prst="textNoShape">
                          <a:avLst/>
                        </a:prstTxWarp>
                        <a:noAutofit/>
                      </wps:bodyPr>
                    </wps:wsp>
                  </a:graphicData>
                </a:graphic>
              </wp:anchor>
            </w:drawing>
          </mc:Choice>
          <mc:Fallback>
            <w:pict>
              <v:rect style="position:absolute;margin-left:24pt;margin-top:692.700012pt;width:582.450pt;height:3.6pt;mso-position-horizontal-relative:page;mso-position-vertical-relative:page;z-index:15734272" id="docshape56" filled="true" fillcolor="#c0504d" stroked="false">
                <v:fill type="solid"/>
                <w10:wrap type="none"/>
              </v:rect>
            </w:pict>
          </mc:Fallback>
        </mc:AlternateContent>
      </w: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rPr>
          <w:rFonts w:ascii="Constantia"/>
          <w:sz w:val="20"/>
        </w:rPr>
      </w:pPr>
    </w:p>
    <w:p>
      <w:pPr>
        <w:pStyle w:val="BodyText"/>
        <w:spacing w:before="110"/>
        <w:rPr>
          <w:rFonts w:ascii="Constantia"/>
          <w:sz w:val="20"/>
        </w:rPr>
      </w:pPr>
    </w:p>
    <w:p>
      <w:pPr>
        <w:pStyle w:val="BodyText"/>
        <w:ind w:left="5067"/>
        <w:rPr>
          <w:rFonts w:ascii="Constantia"/>
          <w:sz w:val="20"/>
        </w:rPr>
      </w:pPr>
      <w:r>
        <w:rPr>
          <w:rFonts w:ascii="Constantia"/>
          <w:sz w:val="20"/>
        </w:rPr>
        <w:drawing>
          <wp:inline distT="0" distB="0" distL="0" distR="0">
            <wp:extent cx="420816" cy="416337"/>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13" cstate="print"/>
                    <a:stretch>
                      <a:fillRect/>
                    </a:stretch>
                  </pic:blipFill>
                  <pic:spPr>
                    <a:xfrm>
                      <a:off x="0" y="0"/>
                      <a:ext cx="420816" cy="416337"/>
                    </a:xfrm>
                    <a:prstGeom prst="rect">
                      <a:avLst/>
                    </a:prstGeom>
                  </pic:spPr>
                </pic:pic>
              </a:graphicData>
            </a:graphic>
          </wp:inline>
        </w:drawing>
      </w:r>
      <w:r>
        <w:rPr>
          <w:rFonts w:ascii="Constantia"/>
          <w:sz w:val="20"/>
        </w:rPr>
      </w:r>
    </w:p>
    <w:sectPr>
      <w:headerReference w:type="default" r:id="rId35"/>
      <w:footerReference w:type="default" r:id="rId36"/>
      <w:pgSz w:w="12240" w:h="15840"/>
      <w:pgMar w:header="0" w:footer="0" w:top="880" w:bottom="280" w:left="70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Brush Script MT">
    <w:altName w:val="Brush Script MT"/>
    <w:charset w:val="0"/>
    <w:family w:val="script"/>
    <w:pitch w:val="variable"/>
  </w:font>
  <w:font w:name="Calibri">
    <w:altName w:val="Calibri"/>
    <w:charset w:val="0"/>
    <w:family w:val="swiss"/>
    <w:pitch w:val="variable"/>
  </w:font>
  <w:font w:name="Cambria Math">
    <w:altName w:val="Cambria Math"/>
    <w:charset w:val="0"/>
    <w:family w:val="roman"/>
    <w:pitch w:val="variable"/>
  </w:font>
  <w:font w:name="Constantia">
    <w:altName w:val="Constantia"/>
    <w:charset w:val="0"/>
    <w:family w:val="roman"/>
    <w:pitch w:val="variable"/>
  </w:font>
  <w:font w:name="Franklin Gothic Book">
    <w:altName w:val="Franklin Gothic Book"/>
    <w:charset w:val="0"/>
    <w:family w:val="swiss"/>
    <w:pitch w:val="variable"/>
  </w:font>
  <w:font w:name="Georgia">
    <w:altName w:val="Georgia"/>
    <w:charset w:val="0"/>
    <w:family w:val="roman"/>
    <w:pitch w:val="variable"/>
  </w:font>
  <w:font w:name="Symbol">
    <w:altName w:val="Symbol"/>
    <w:charset w:val="2"/>
    <w:family w:val="roman"/>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0032">
              <wp:simplePos x="0" y="0"/>
              <wp:positionH relativeFrom="page">
                <wp:posOffset>895350</wp:posOffset>
              </wp:positionH>
              <wp:positionV relativeFrom="page">
                <wp:posOffset>9427210</wp:posOffset>
              </wp:positionV>
              <wp:extent cx="5981700" cy="635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5981700" cy="6350"/>
                      </a:xfrm>
                      <a:custGeom>
                        <a:avLst/>
                        <a:gdLst/>
                        <a:ahLst/>
                        <a:cxnLst/>
                        <a:rect l="l" t="t" r="r" b="b"/>
                        <a:pathLst>
                          <a:path w="5981700" h="6350">
                            <a:moveTo>
                              <a:pt x="5981700" y="0"/>
                            </a:moveTo>
                            <a:lnTo>
                              <a:pt x="0" y="0"/>
                            </a:lnTo>
                            <a:lnTo>
                              <a:pt x="0" y="6095"/>
                            </a:lnTo>
                            <a:lnTo>
                              <a:pt x="5981700" y="6095"/>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742.300049pt;width:471pt;height:.47998pt;mso-position-horizontal-relative:page;mso-position-vertical-relative:page;z-index:-16296448" id="docshape1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020544">
              <wp:simplePos x="0" y="0"/>
              <wp:positionH relativeFrom="page">
                <wp:posOffset>6738366</wp:posOffset>
              </wp:positionH>
              <wp:positionV relativeFrom="page">
                <wp:posOffset>9447787</wp:posOffset>
              </wp:positionV>
              <wp:extent cx="65405" cy="1524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65405" cy="152400"/>
                      </a:xfrm>
                      <a:prstGeom prst="rect">
                        <a:avLst/>
                      </a:prstGeom>
                    </wps:spPr>
                    <wps:txbx>
                      <w:txbxContent>
                        <w:p>
                          <w:pPr>
                            <w:spacing w:line="223" w:lineRule="exact" w:before="0"/>
                            <w:ind w:left="20" w:right="0" w:firstLine="0"/>
                            <w:jc w:val="left"/>
                            <w:rPr>
                              <w:rFonts w:ascii="Constantia"/>
                              <w:sz w:val="20"/>
                            </w:rPr>
                          </w:pPr>
                          <w:r>
                            <w:rPr>
                              <w:rFonts w:ascii="Constantia"/>
                              <w:color w:val="44526A"/>
                              <w:spacing w:val="-10"/>
                              <w:sz w:val="20"/>
                            </w:rPr>
                            <w:t>1</w:t>
                          </w:r>
                        </w:p>
                      </w:txbxContent>
                    </wps:txbx>
                    <wps:bodyPr wrap="square" lIns="0" tIns="0" rIns="0" bIns="0" rtlCol="0">
                      <a:noAutofit/>
                    </wps:bodyPr>
                  </wps:wsp>
                </a:graphicData>
              </a:graphic>
            </wp:anchor>
          </w:drawing>
        </mc:Choice>
        <mc:Fallback>
          <w:pict>
            <v:shape style="position:absolute;margin-left:530.580017pt;margin-top:743.920288pt;width:5.15pt;height:12pt;mso-position-horizontal-relative:page;mso-position-vertical-relative:page;z-index:-16295936" type="#_x0000_t202" id="docshape19" filled="false" stroked="false">
              <v:textbox inset="0,0,0,0">
                <w:txbxContent>
                  <w:p>
                    <w:pPr>
                      <w:spacing w:line="223" w:lineRule="exact" w:before="0"/>
                      <w:ind w:left="20" w:right="0" w:firstLine="0"/>
                      <w:jc w:val="left"/>
                      <w:rPr>
                        <w:rFonts w:ascii="Constantia"/>
                        <w:sz w:val="20"/>
                      </w:rPr>
                    </w:pPr>
                    <w:r>
                      <w:rPr>
                        <w:rFonts w:ascii="Constantia"/>
                        <w:color w:val="44526A"/>
                        <w:spacing w:val="-10"/>
                        <w:sz w:val="20"/>
                      </w:rPr>
                      <w:t>1</w:t>
                    </w:r>
                  </w:p>
                </w:txbxContent>
              </v:textbox>
              <w10:wrap type="none"/>
            </v:shape>
          </w:pict>
        </mc:Fallback>
      </mc:AlternateContent>
    </w:r>
    <w:r>
      <w:rPr/>
      <mc:AlternateContent>
        <mc:Choice Requires="wps">
          <w:drawing>
            <wp:anchor distT="0" distB="0" distL="0" distR="0" allowOverlap="1" layoutInCell="1" locked="0" behindDoc="1" simplePos="0" relativeHeight="487021056">
              <wp:simplePos x="0" y="0"/>
              <wp:positionH relativeFrom="page">
                <wp:posOffset>902004</wp:posOffset>
              </wp:positionH>
              <wp:positionV relativeFrom="page">
                <wp:posOffset>9467599</wp:posOffset>
              </wp:positionV>
              <wp:extent cx="2153920" cy="1524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153920" cy="152400"/>
                      </a:xfrm>
                      <a:prstGeom prst="rect">
                        <a:avLst/>
                      </a:prstGeom>
                    </wps:spPr>
                    <wps:txbx>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wps:txbx>
                    <wps:bodyPr wrap="square" lIns="0" tIns="0" rIns="0" bIns="0" rtlCol="0">
                      <a:noAutofit/>
                    </wps:bodyPr>
                  </wps:wsp>
                </a:graphicData>
              </a:graphic>
            </wp:anchor>
          </w:drawing>
        </mc:Choice>
        <mc:Fallback>
          <w:pict>
            <v:shape style="position:absolute;margin-left:71.024002pt;margin-top:745.480286pt;width:169.6pt;height:12pt;mso-position-horizontal-relative:page;mso-position-vertical-relative:page;z-index:-16295424" type="#_x0000_t202" id="docshape20" filled="false" stroked="false">
              <v:textbox inset="0,0,0,0">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3616">
              <wp:simplePos x="0" y="0"/>
              <wp:positionH relativeFrom="page">
                <wp:posOffset>895350</wp:posOffset>
              </wp:positionH>
              <wp:positionV relativeFrom="page">
                <wp:posOffset>9427210</wp:posOffset>
              </wp:positionV>
              <wp:extent cx="5981700" cy="635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981700" cy="6350"/>
                      </a:xfrm>
                      <a:custGeom>
                        <a:avLst/>
                        <a:gdLst/>
                        <a:ahLst/>
                        <a:cxnLst/>
                        <a:rect l="l" t="t" r="r" b="b"/>
                        <a:pathLst>
                          <a:path w="5981700" h="6350">
                            <a:moveTo>
                              <a:pt x="5981700" y="0"/>
                            </a:moveTo>
                            <a:lnTo>
                              <a:pt x="0" y="0"/>
                            </a:lnTo>
                            <a:lnTo>
                              <a:pt x="0" y="6095"/>
                            </a:lnTo>
                            <a:lnTo>
                              <a:pt x="5981700" y="6095"/>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742.300049pt;width:471pt;height:.47998pt;mso-position-horizontal-relative:page;mso-position-vertical-relative:page;z-index:-16292864" id="docshape3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024128">
              <wp:simplePos x="0" y="0"/>
              <wp:positionH relativeFrom="page">
                <wp:posOffset>6712966</wp:posOffset>
              </wp:positionH>
              <wp:positionV relativeFrom="page">
                <wp:posOffset>9447787</wp:posOffset>
              </wp:positionV>
              <wp:extent cx="153035" cy="1524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53035" cy="152400"/>
                      </a:xfrm>
                      <a:prstGeom prst="rect">
                        <a:avLst/>
                      </a:prstGeom>
                    </wps:spPr>
                    <wps:txbx>
                      <w:txbxContent>
                        <w:p>
                          <w:pPr>
                            <w:spacing w:line="223" w:lineRule="exact" w:before="0"/>
                            <w:ind w:left="60" w:right="0" w:firstLine="0"/>
                            <w:jc w:val="left"/>
                            <w:rPr>
                              <w:rFonts w:ascii="Constantia"/>
                              <w:sz w:val="20"/>
                            </w:rPr>
                          </w:pPr>
                          <w:r>
                            <w:rPr>
                              <w:rFonts w:ascii="Constantia"/>
                              <w:color w:val="44526A"/>
                              <w:spacing w:val="-5"/>
                              <w:sz w:val="20"/>
                            </w:rPr>
                            <w:fldChar w:fldCharType="begin"/>
                          </w:r>
                          <w:r>
                            <w:rPr>
                              <w:rFonts w:ascii="Constantia"/>
                              <w:color w:val="44526A"/>
                              <w:spacing w:val="-5"/>
                              <w:sz w:val="20"/>
                            </w:rPr>
                            <w:instrText> PAGE </w:instrText>
                          </w:r>
                          <w:r>
                            <w:rPr>
                              <w:rFonts w:ascii="Constantia"/>
                              <w:color w:val="44526A"/>
                              <w:spacing w:val="-5"/>
                              <w:sz w:val="20"/>
                            </w:rPr>
                            <w:fldChar w:fldCharType="separate"/>
                          </w:r>
                          <w:r>
                            <w:rPr>
                              <w:rFonts w:ascii="Constantia"/>
                              <w:color w:val="44526A"/>
                              <w:spacing w:val="-5"/>
                              <w:sz w:val="20"/>
                            </w:rPr>
                            <w:t>10</w:t>
                          </w:r>
                          <w:r>
                            <w:rPr>
                              <w:rFonts w:ascii="Constantia"/>
                              <w:color w:val="44526A"/>
                              <w:spacing w:val="-5"/>
                              <w:sz w:val="20"/>
                            </w:rPr>
                            <w:fldChar w:fldCharType="end"/>
                          </w:r>
                        </w:p>
                      </w:txbxContent>
                    </wps:txbx>
                    <wps:bodyPr wrap="square" lIns="0" tIns="0" rIns="0" bIns="0" rtlCol="0">
                      <a:noAutofit/>
                    </wps:bodyPr>
                  </wps:wsp>
                </a:graphicData>
              </a:graphic>
            </wp:anchor>
          </w:drawing>
        </mc:Choice>
        <mc:Fallback>
          <w:pict>
            <v:shape style="position:absolute;margin-left:528.580017pt;margin-top:743.920288pt;width:12.05pt;height:12pt;mso-position-horizontal-relative:page;mso-position-vertical-relative:page;z-index:-16292352" type="#_x0000_t202" id="docshape31" filled="false" stroked="false">
              <v:textbox inset="0,0,0,0">
                <w:txbxContent>
                  <w:p>
                    <w:pPr>
                      <w:spacing w:line="223" w:lineRule="exact" w:before="0"/>
                      <w:ind w:left="60" w:right="0" w:firstLine="0"/>
                      <w:jc w:val="left"/>
                      <w:rPr>
                        <w:rFonts w:ascii="Constantia"/>
                        <w:sz w:val="20"/>
                      </w:rPr>
                    </w:pPr>
                    <w:r>
                      <w:rPr>
                        <w:rFonts w:ascii="Constantia"/>
                        <w:color w:val="44526A"/>
                        <w:spacing w:val="-5"/>
                        <w:sz w:val="20"/>
                      </w:rPr>
                      <w:fldChar w:fldCharType="begin"/>
                    </w:r>
                    <w:r>
                      <w:rPr>
                        <w:rFonts w:ascii="Constantia"/>
                        <w:color w:val="44526A"/>
                        <w:spacing w:val="-5"/>
                        <w:sz w:val="20"/>
                      </w:rPr>
                      <w:instrText> PAGE </w:instrText>
                    </w:r>
                    <w:r>
                      <w:rPr>
                        <w:rFonts w:ascii="Constantia"/>
                        <w:color w:val="44526A"/>
                        <w:spacing w:val="-5"/>
                        <w:sz w:val="20"/>
                      </w:rPr>
                      <w:fldChar w:fldCharType="separate"/>
                    </w:r>
                    <w:r>
                      <w:rPr>
                        <w:rFonts w:ascii="Constantia"/>
                        <w:color w:val="44526A"/>
                        <w:spacing w:val="-5"/>
                        <w:sz w:val="20"/>
                      </w:rPr>
                      <w:t>10</w:t>
                    </w:r>
                    <w:r>
                      <w:rPr>
                        <w:rFonts w:ascii="Constantia"/>
                        <w:color w:val="44526A"/>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024640">
              <wp:simplePos x="0" y="0"/>
              <wp:positionH relativeFrom="page">
                <wp:posOffset>902004</wp:posOffset>
              </wp:positionH>
              <wp:positionV relativeFrom="page">
                <wp:posOffset>9467599</wp:posOffset>
              </wp:positionV>
              <wp:extent cx="2153920" cy="1524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153920" cy="152400"/>
                      </a:xfrm>
                      <a:prstGeom prst="rect">
                        <a:avLst/>
                      </a:prstGeom>
                    </wps:spPr>
                    <wps:txbx>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wps:txbx>
                    <wps:bodyPr wrap="square" lIns="0" tIns="0" rIns="0" bIns="0" rtlCol="0">
                      <a:noAutofit/>
                    </wps:bodyPr>
                  </wps:wsp>
                </a:graphicData>
              </a:graphic>
            </wp:anchor>
          </w:drawing>
        </mc:Choice>
        <mc:Fallback>
          <w:pict>
            <v:shape style="position:absolute;margin-left:71.024002pt;margin-top:745.480286pt;width:169.6pt;height:12pt;mso-position-horizontal-relative:page;mso-position-vertical-relative:page;z-index:-16291840" type="#_x0000_t202" id="docshape32" filled="false" stroked="false">
              <v:textbox inset="0,0,0,0">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5664">
              <wp:simplePos x="0" y="0"/>
              <wp:positionH relativeFrom="page">
                <wp:posOffset>895350</wp:posOffset>
              </wp:positionH>
              <wp:positionV relativeFrom="page">
                <wp:posOffset>9427210</wp:posOffset>
              </wp:positionV>
              <wp:extent cx="5981700" cy="635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981700" cy="6350"/>
                      </a:xfrm>
                      <a:custGeom>
                        <a:avLst/>
                        <a:gdLst/>
                        <a:ahLst/>
                        <a:cxnLst/>
                        <a:rect l="l" t="t" r="r" b="b"/>
                        <a:pathLst>
                          <a:path w="5981700" h="6350">
                            <a:moveTo>
                              <a:pt x="5981700" y="0"/>
                            </a:moveTo>
                            <a:lnTo>
                              <a:pt x="0" y="0"/>
                            </a:lnTo>
                            <a:lnTo>
                              <a:pt x="0" y="6095"/>
                            </a:lnTo>
                            <a:lnTo>
                              <a:pt x="5981700" y="6095"/>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742.300049pt;width:471pt;height:.47998pt;mso-position-horizontal-relative:page;mso-position-vertical-relative:page;z-index:-16290816" id="docshape3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026176">
              <wp:simplePos x="0" y="0"/>
              <wp:positionH relativeFrom="page">
                <wp:posOffset>6722109</wp:posOffset>
              </wp:positionH>
              <wp:positionV relativeFrom="page">
                <wp:posOffset>9447787</wp:posOffset>
              </wp:positionV>
              <wp:extent cx="189865" cy="15240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89865" cy="152400"/>
                      </a:xfrm>
                      <a:prstGeom prst="rect">
                        <a:avLst/>
                      </a:prstGeom>
                    </wps:spPr>
                    <wps:txbx>
                      <w:txbxContent>
                        <w:p>
                          <w:pPr>
                            <w:spacing w:line="223" w:lineRule="exact" w:before="0"/>
                            <w:ind w:left="60" w:right="0" w:firstLine="0"/>
                            <w:jc w:val="left"/>
                            <w:rPr>
                              <w:rFonts w:ascii="Constantia"/>
                              <w:sz w:val="20"/>
                            </w:rPr>
                          </w:pPr>
                          <w:r>
                            <w:rPr>
                              <w:rFonts w:ascii="Constantia"/>
                              <w:color w:val="44526A"/>
                              <w:spacing w:val="-5"/>
                              <w:sz w:val="20"/>
                            </w:rPr>
                            <w:fldChar w:fldCharType="begin"/>
                          </w:r>
                          <w:r>
                            <w:rPr>
                              <w:rFonts w:ascii="Constantia"/>
                              <w:color w:val="44526A"/>
                              <w:spacing w:val="-5"/>
                              <w:sz w:val="20"/>
                            </w:rPr>
                            <w:instrText> PAGE </w:instrText>
                          </w:r>
                          <w:r>
                            <w:rPr>
                              <w:rFonts w:ascii="Constantia"/>
                              <w:color w:val="44526A"/>
                              <w:spacing w:val="-5"/>
                              <w:sz w:val="20"/>
                            </w:rPr>
                            <w:fldChar w:fldCharType="separate"/>
                          </w:r>
                          <w:r>
                            <w:rPr>
                              <w:rFonts w:ascii="Constantia"/>
                              <w:color w:val="44526A"/>
                              <w:spacing w:val="-5"/>
                              <w:sz w:val="20"/>
                            </w:rPr>
                            <w:t>14</w:t>
                          </w:r>
                          <w:r>
                            <w:rPr>
                              <w:rFonts w:ascii="Constantia"/>
                              <w:color w:val="44526A"/>
                              <w:spacing w:val="-5"/>
                              <w:sz w:val="20"/>
                            </w:rPr>
                            <w:fldChar w:fldCharType="end"/>
                          </w:r>
                        </w:p>
                      </w:txbxContent>
                    </wps:txbx>
                    <wps:bodyPr wrap="square" lIns="0" tIns="0" rIns="0" bIns="0" rtlCol="0">
                      <a:noAutofit/>
                    </wps:bodyPr>
                  </wps:wsp>
                </a:graphicData>
              </a:graphic>
            </wp:anchor>
          </w:drawing>
        </mc:Choice>
        <mc:Fallback>
          <w:pict>
            <v:shape style="position:absolute;margin-left:529.299988pt;margin-top:743.920288pt;width:14.95pt;height:12pt;mso-position-horizontal-relative:page;mso-position-vertical-relative:page;z-index:-16290304" type="#_x0000_t202" id="docshape39" filled="false" stroked="false">
              <v:textbox inset="0,0,0,0">
                <w:txbxContent>
                  <w:p>
                    <w:pPr>
                      <w:spacing w:line="223" w:lineRule="exact" w:before="0"/>
                      <w:ind w:left="60" w:right="0" w:firstLine="0"/>
                      <w:jc w:val="left"/>
                      <w:rPr>
                        <w:rFonts w:ascii="Constantia"/>
                        <w:sz w:val="20"/>
                      </w:rPr>
                    </w:pPr>
                    <w:r>
                      <w:rPr>
                        <w:rFonts w:ascii="Constantia"/>
                        <w:color w:val="44526A"/>
                        <w:spacing w:val="-5"/>
                        <w:sz w:val="20"/>
                      </w:rPr>
                      <w:fldChar w:fldCharType="begin"/>
                    </w:r>
                    <w:r>
                      <w:rPr>
                        <w:rFonts w:ascii="Constantia"/>
                        <w:color w:val="44526A"/>
                        <w:spacing w:val="-5"/>
                        <w:sz w:val="20"/>
                      </w:rPr>
                      <w:instrText> PAGE </w:instrText>
                    </w:r>
                    <w:r>
                      <w:rPr>
                        <w:rFonts w:ascii="Constantia"/>
                        <w:color w:val="44526A"/>
                        <w:spacing w:val="-5"/>
                        <w:sz w:val="20"/>
                      </w:rPr>
                      <w:fldChar w:fldCharType="separate"/>
                    </w:r>
                    <w:r>
                      <w:rPr>
                        <w:rFonts w:ascii="Constantia"/>
                        <w:color w:val="44526A"/>
                        <w:spacing w:val="-5"/>
                        <w:sz w:val="20"/>
                      </w:rPr>
                      <w:t>14</w:t>
                    </w:r>
                    <w:r>
                      <w:rPr>
                        <w:rFonts w:ascii="Constantia"/>
                        <w:color w:val="44526A"/>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026688">
              <wp:simplePos x="0" y="0"/>
              <wp:positionH relativeFrom="page">
                <wp:posOffset>902004</wp:posOffset>
              </wp:positionH>
              <wp:positionV relativeFrom="page">
                <wp:posOffset>9467599</wp:posOffset>
              </wp:positionV>
              <wp:extent cx="2153920" cy="15240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153920" cy="152400"/>
                      </a:xfrm>
                      <a:prstGeom prst="rect">
                        <a:avLst/>
                      </a:prstGeom>
                    </wps:spPr>
                    <wps:txbx>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wps:txbx>
                    <wps:bodyPr wrap="square" lIns="0" tIns="0" rIns="0" bIns="0" rtlCol="0">
                      <a:noAutofit/>
                    </wps:bodyPr>
                  </wps:wsp>
                </a:graphicData>
              </a:graphic>
            </wp:anchor>
          </w:drawing>
        </mc:Choice>
        <mc:Fallback>
          <w:pict>
            <v:shape style="position:absolute;margin-left:71.024002pt;margin-top:745.480286pt;width:169.6pt;height:12pt;mso-position-horizontal-relative:page;mso-position-vertical-relative:page;z-index:-16289792" type="#_x0000_t202" id="docshape40" filled="false" stroked="false">
              <v:textbox inset="0,0,0,0">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8224">
              <wp:simplePos x="0" y="0"/>
              <wp:positionH relativeFrom="page">
                <wp:posOffset>895350</wp:posOffset>
              </wp:positionH>
              <wp:positionV relativeFrom="page">
                <wp:posOffset>9427210</wp:posOffset>
              </wp:positionV>
              <wp:extent cx="5981700" cy="635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5981700" cy="6350"/>
                      </a:xfrm>
                      <a:custGeom>
                        <a:avLst/>
                        <a:gdLst/>
                        <a:ahLst/>
                        <a:cxnLst/>
                        <a:rect l="l" t="t" r="r" b="b"/>
                        <a:pathLst>
                          <a:path w="5981700" h="6350">
                            <a:moveTo>
                              <a:pt x="5981700" y="0"/>
                            </a:moveTo>
                            <a:lnTo>
                              <a:pt x="0" y="0"/>
                            </a:lnTo>
                            <a:lnTo>
                              <a:pt x="0" y="6095"/>
                            </a:lnTo>
                            <a:lnTo>
                              <a:pt x="5981700" y="6095"/>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742.300049pt;width:471pt;height:.47998pt;mso-position-horizontal-relative:page;mso-position-vertical-relative:page;z-index:-16288256" id="docshape44"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028736">
              <wp:simplePos x="0" y="0"/>
              <wp:positionH relativeFrom="page">
                <wp:posOffset>6714490</wp:posOffset>
              </wp:positionH>
              <wp:positionV relativeFrom="page">
                <wp:posOffset>9447787</wp:posOffset>
              </wp:positionV>
              <wp:extent cx="191135" cy="1524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91135" cy="152400"/>
                      </a:xfrm>
                      <a:prstGeom prst="rect">
                        <a:avLst/>
                      </a:prstGeom>
                    </wps:spPr>
                    <wps:txbx>
                      <w:txbxContent>
                        <w:p>
                          <w:pPr>
                            <w:spacing w:line="223" w:lineRule="exact" w:before="0"/>
                            <w:ind w:left="60" w:right="0" w:firstLine="0"/>
                            <w:jc w:val="left"/>
                            <w:rPr>
                              <w:rFonts w:ascii="Constantia"/>
                              <w:sz w:val="20"/>
                            </w:rPr>
                          </w:pPr>
                          <w:r>
                            <w:rPr>
                              <w:rFonts w:ascii="Constantia"/>
                              <w:color w:val="44526A"/>
                              <w:spacing w:val="-5"/>
                              <w:sz w:val="20"/>
                            </w:rPr>
                            <w:fldChar w:fldCharType="begin"/>
                          </w:r>
                          <w:r>
                            <w:rPr>
                              <w:rFonts w:ascii="Constantia"/>
                              <w:color w:val="44526A"/>
                              <w:spacing w:val="-5"/>
                              <w:sz w:val="20"/>
                            </w:rPr>
                            <w:instrText> PAGE </w:instrText>
                          </w:r>
                          <w:r>
                            <w:rPr>
                              <w:rFonts w:ascii="Constantia"/>
                              <w:color w:val="44526A"/>
                              <w:spacing w:val="-5"/>
                              <w:sz w:val="20"/>
                            </w:rPr>
                            <w:fldChar w:fldCharType="separate"/>
                          </w:r>
                          <w:r>
                            <w:rPr>
                              <w:rFonts w:ascii="Constantia"/>
                              <w:color w:val="44526A"/>
                              <w:spacing w:val="-5"/>
                              <w:sz w:val="20"/>
                            </w:rPr>
                            <w:t>16</w:t>
                          </w:r>
                          <w:r>
                            <w:rPr>
                              <w:rFonts w:ascii="Constantia"/>
                              <w:color w:val="44526A"/>
                              <w:spacing w:val="-5"/>
                              <w:sz w:val="20"/>
                            </w:rPr>
                            <w:fldChar w:fldCharType="end"/>
                          </w:r>
                        </w:p>
                      </w:txbxContent>
                    </wps:txbx>
                    <wps:bodyPr wrap="square" lIns="0" tIns="0" rIns="0" bIns="0" rtlCol="0">
                      <a:noAutofit/>
                    </wps:bodyPr>
                  </wps:wsp>
                </a:graphicData>
              </a:graphic>
            </wp:anchor>
          </w:drawing>
        </mc:Choice>
        <mc:Fallback>
          <w:pict>
            <v:shape style="position:absolute;margin-left:528.700012pt;margin-top:743.920288pt;width:15.05pt;height:12pt;mso-position-horizontal-relative:page;mso-position-vertical-relative:page;z-index:-16287744" type="#_x0000_t202" id="docshape45" filled="false" stroked="false">
              <v:textbox inset="0,0,0,0">
                <w:txbxContent>
                  <w:p>
                    <w:pPr>
                      <w:spacing w:line="223" w:lineRule="exact" w:before="0"/>
                      <w:ind w:left="60" w:right="0" w:firstLine="0"/>
                      <w:jc w:val="left"/>
                      <w:rPr>
                        <w:rFonts w:ascii="Constantia"/>
                        <w:sz w:val="20"/>
                      </w:rPr>
                    </w:pPr>
                    <w:r>
                      <w:rPr>
                        <w:rFonts w:ascii="Constantia"/>
                        <w:color w:val="44526A"/>
                        <w:spacing w:val="-5"/>
                        <w:sz w:val="20"/>
                      </w:rPr>
                      <w:fldChar w:fldCharType="begin"/>
                    </w:r>
                    <w:r>
                      <w:rPr>
                        <w:rFonts w:ascii="Constantia"/>
                        <w:color w:val="44526A"/>
                        <w:spacing w:val="-5"/>
                        <w:sz w:val="20"/>
                      </w:rPr>
                      <w:instrText> PAGE </w:instrText>
                    </w:r>
                    <w:r>
                      <w:rPr>
                        <w:rFonts w:ascii="Constantia"/>
                        <w:color w:val="44526A"/>
                        <w:spacing w:val="-5"/>
                        <w:sz w:val="20"/>
                      </w:rPr>
                      <w:fldChar w:fldCharType="separate"/>
                    </w:r>
                    <w:r>
                      <w:rPr>
                        <w:rFonts w:ascii="Constantia"/>
                        <w:color w:val="44526A"/>
                        <w:spacing w:val="-5"/>
                        <w:sz w:val="20"/>
                      </w:rPr>
                      <w:t>16</w:t>
                    </w:r>
                    <w:r>
                      <w:rPr>
                        <w:rFonts w:ascii="Constantia"/>
                        <w:color w:val="44526A"/>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029248">
              <wp:simplePos x="0" y="0"/>
              <wp:positionH relativeFrom="page">
                <wp:posOffset>902004</wp:posOffset>
              </wp:positionH>
              <wp:positionV relativeFrom="page">
                <wp:posOffset>9467599</wp:posOffset>
              </wp:positionV>
              <wp:extent cx="2153920" cy="1524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153920" cy="152400"/>
                      </a:xfrm>
                      <a:prstGeom prst="rect">
                        <a:avLst/>
                      </a:prstGeom>
                    </wps:spPr>
                    <wps:txbx>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wps:txbx>
                    <wps:bodyPr wrap="square" lIns="0" tIns="0" rIns="0" bIns="0" rtlCol="0">
                      <a:noAutofit/>
                    </wps:bodyPr>
                  </wps:wsp>
                </a:graphicData>
              </a:graphic>
            </wp:anchor>
          </w:drawing>
        </mc:Choice>
        <mc:Fallback>
          <w:pict>
            <v:shape style="position:absolute;margin-left:71.024002pt;margin-top:745.480286pt;width:169.6pt;height:12pt;mso-position-horizontal-relative:page;mso-position-vertical-relative:page;z-index:-16287232" type="#_x0000_t202" id="docshape46" filled="false" stroked="false">
              <v:textbox inset="0,0,0,0">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30272">
              <wp:simplePos x="0" y="0"/>
              <wp:positionH relativeFrom="page">
                <wp:posOffset>895350</wp:posOffset>
              </wp:positionH>
              <wp:positionV relativeFrom="page">
                <wp:posOffset>9427210</wp:posOffset>
              </wp:positionV>
              <wp:extent cx="5981700" cy="635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981700" cy="6350"/>
                      </a:xfrm>
                      <a:custGeom>
                        <a:avLst/>
                        <a:gdLst/>
                        <a:ahLst/>
                        <a:cxnLst/>
                        <a:rect l="l" t="t" r="r" b="b"/>
                        <a:pathLst>
                          <a:path w="5981700" h="6350">
                            <a:moveTo>
                              <a:pt x="5981700" y="0"/>
                            </a:moveTo>
                            <a:lnTo>
                              <a:pt x="0" y="0"/>
                            </a:lnTo>
                            <a:lnTo>
                              <a:pt x="0" y="6095"/>
                            </a:lnTo>
                            <a:lnTo>
                              <a:pt x="5981700" y="6095"/>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742.300049pt;width:471pt;height:.47998pt;mso-position-horizontal-relative:page;mso-position-vertical-relative:page;z-index:-16286208" id="docshape5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030784">
              <wp:simplePos x="0" y="0"/>
              <wp:positionH relativeFrom="page">
                <wp:posOffset>6714490</wp:posOffset>
              </wp:positionH>
              <wp:positionV relativeFrom="page">
                <wp:posOffset>9447787</wp:posOffset>
              </wp:positionV>
              <wp:extent cx="212090" cy="1524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12090" cy="152400"/>
                      </a:xfrm>
                      <a:prstGeom prst="rect">
                        <a:avLst/>
                      </a:prstGeom>
                    </wps:spPr>
                    <wps:txbx>
                      <w:txbxContent>
                        <w:p>
                          <w:pPr>
                            <w:spacing w:line="223" w:lineRule="exact" w:before="0"/>
                            <w:ind w:left="60" w:right="0" w:firstLine="0"/>
                            <w:jc w:val="left"/>
                            <w:rPr>
                              <w:rFonts w:ascii="Constantia"/>
                              <w:sz w:val="20"/>
                            </w:rPr>
                          </w:pPr>
                          <w:r>
                            <w:rPr>
                              <w:rFonts w:ascii="Constantia"/>
                              <w:color w:val="44526A"/>
                              <w:spacing w:val="-5"/>
                              <w:sz w:val="20"/>
                            </w:rPr>
                            <w:fldChar w:fldCharType="begin"/>
                          </w:r>
                          <w:r>
                            <w:rPr>
                              <w:rFonts w:ascii="Constantia"/>
                              <w:color w:val="44526A"/>
                              <w:spacing w:val="-5"/>
                              <w:sz w:val="20"/>
                            </w:rPr>
                            <w:instrText> PAGE </w:instrText>
                          </w:r>
                          <w:r>
                            <w:rPr>
                              <w:rFonts w:ascii="Constantia"/>
                              <w:color w:val="44526A"/>
                              <w:spacing w:val="-5"/>
                              <w:sz w:val="20"/>
                            </w:rPr>
                            <w:fldChar w:fldCharType="separate"/>
                          </w:r>
                          <w:r>
                            <w:rPr>
                              <w:rFonts w:ascii="Constantia"/>
                              <w:color w:val="44526A"/>
                              <w:spacing w:val="-5"/>
                              <w:sz w:val="20"/>
                            </w:rPr>
                            <w:t>20</w:t>
                          </w:r>
                          <w:r>
                            <w:rPr>
                              <w:rFonts w:ascii="Constantia"/>
                              <w:color w:val="44526A"/>
                              <w:spacing w:val="-5"/>
                              <w:sz w:val="20"/>
                            </w:rPr>
                            <w:fldChar w:fldCharType="end"/>
                          </w:r>
                        </w:p>
                      </w:txbxContent>
                    </wps:txbx>
                    <wps:bodyPr wrap="square" lIns="0" tIns="0" rIns="0" bIns="0" rtlCol="0">
                      <a:noAutofit/>
                    </wps:bodyPr>
                  </wps:wsp>
                </a:graphicData>
              </a:graphic>
            </wp:anchor>
          </w:drawing>
        </mc:Choice>
        <mc:Fallback>
          <w:pict>
            <v:shape style="position:absolute;margin-left:528.700012pt;margin-top:743.920288pt;width:16.7pt;height:12pt;mso-position-horizontal-relative:page;mso-position-vertical-relative:page;z-index:-16285696" type="#_x0000_t202" id="docshape51" filled="false" stroked="false">
              <v:textbox inset="0,0,0,0">
                <w:txbxContent>
                  <w:p>
                    <w:pPr>
                      <w:spacing w:line="223" w:lineRule="exact" w:before="0"/>
                      <w:ind w:left="60" w:right="0" w:firstLine="0"/>
                      <w:jc w:val="left"/>
                      <w:rPr>
                        <w:rFonts w:ascii="Constantia"/>
                        <w:sz w:val="20"/>
                      </w:rPr>
                    </w:pPr>
                    <w:r>
                      <w:rPr>
                        <w:rFonts w:ascii="Constantia"/>
                        <w:color w:val="44526A"/>
                        <w:spacing w:val="-5"/>
                        <w:sz w:val="20"/>
                      </w:rPr>
                      <w:fldChar w:fldCharType="begin"/>
                    </w:r>
                    <w:r>
                      <w:rPr>
                        <w:rFonts w:ascii="Constantia"/>
                        <w:color w:val="44526A"/>
                        <w:spacing w:val="-5"/>
                        <w:sz w:val="20"/>
                      </w:rPr>
                      <w:instrText> PAGE </w:instrText>
                    </w:r>
                    <w:r>
                      <w:rPr>
                        <w:rFonts w:ascii="Constantia"/>
                        <w:color w:val="44526A"/>
                        <w:spacing w:val="-5"/>
                        <w:sz w:val="20"/>
                      </w:rPr>
                      <w:fldChar w:fldCharType="separate"/>
                    </w:r>
                    <w:r>
                      <w:rPr>
                        <w:rFonts w:ascii="Constantia"/>
                        <w:color w:val="44526A"/>
                        <w:spacing w:val="-5"/>
                        <w:sz w:val="20"/>
                      </w:rPr>
                      <w:t>20</w:t>
                    </w:r>
                    <w:r>
                      <w:rPr>
                        <w:rFonts w:ascii="Constantia"/>
                        <w:color w:val="44526A"/>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031296">
              <wp:simplePos x="0" y="0"/>
              <wp:positionH relativeFrom="page">
                <wp:posOffset>902004</wp:posOffset>
              </wp:positionH>
              <wp:positionV relativeFrom="page">
                <wp:posOffset>9467599</wp:posOffset>
              </wp:positionV>
              <wp:extent cx="2153920" cy="1524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153920" cy="152400"/>
                      </a:xfrm>
                      <a:prstGeom prst="rect">
                        <a:avLst/>
                      </a:prstGeom>
                    </wps:spPr>
                    <wps:txbx>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wps:txbx>
                    <wps:bodyPr wrap="square" lIns="0" tIns="0" rIns="0" bIns="0" rtlCol="0">
                      <a:noAutofit/>
                    </wps:bodyPr>
                  </wps:wsp>
                </a:graphicData>
              </a:graphic>
            </wp:anchor>
          </w:drawing>
        </mc:Choice>
        <mc:Fallback>
          <w:pict>
            <v:shape style="position:absolute;margin-left:71.024002pt;margin-top:745.480286pt;width:169.6pt;height:12pt;mso-position-horizontal-relative:page;mso-position-vertical-relative:page;z-index:-16285184" type="#_x0000_t202" id="docshape52" filled="false" stroked="false">
              <v:textbox inset="0,0,0,0">
                <w:txbxContent>
                  <w:p>
                    <w:pPr>
                      <w:spacing w:line="223" w:lineRule="exact" w:before="0"/>
                      <w:ind w:left="20" w:right="0" w:firstLine="0"/>
                      <w:jc w:val="left"/>
                      <w:rPr>
                        <w:rFonts w:ascii="Constantia" w:hAnsi="Constantia"/>
                        <w:sz w:val="20"/>
                      </w:rPr>
                    </w:pPr>
                    <w:r>
                      <w:rPr>
                        <w:rFonts w:ascii="Constantia" w:hAnsi="Constantia"/>
                        <w:color w:val="44526A"/>
                        <w:sz w:val="20"/>
                      </w:rPr>
                      <w:t>©</w:t>
                    </w:r>
                    <w:r>
                      <w:rPr>
                        <w:rFonts w:ascii="Constantia" w:hAnsi="Constantia"/>
                        <w:color w:val="44526A"/>
                        <w:spacing w:val="-8"/>
                        <w:sz w:val="20"/>
                      </w:rPr>
                      <w:t> </w:t>
                    </w:r>
                    <w:r>
                      <w:rPr>
                        <w:rFonts w:ascii="Constantia" w:hAnsi="Constantia"/>
                        <w:color w:val="44526A"/>
                        <w:sz w:val="20"/>
                      </w:rPr>
                      <w:t>2023</w:t>
                    </w:r>
                    <w:r>
                      <w:rPr>
                        <w:rFonts w:ascii="Constantia" w:hAnsi="Constantia"/>
                        <w:color w:val="44526A"/>
                        <w:spacing w:val="-9"/>
                        <w:sz w:val="20"/>
                      </w:rPr>
                      <w:t> </w:t>
                    </w:r>
                    <w:r>
                      <w:rPr>
                        <w:rFonts w:ascii="Constantia" w:hAnsi="Constantia"/>
                        <w:color w:val="44526A"/>
                        <w:sz w:val="20"/>
                      </w:rPr>
                      <w:t>NASEMSO.</w:t>
                    </w:r>
                    <w:r>
                      <w:rPr>
                        <w:rFonts w:ascii="Constantia" w:hAnsi="Constantia"/>
                        <w:color w:val="44526A"/>
                        <w:spacing w:val="-7"/>
                        <w:sz w:val="20"/>
                      </w:rPr>
                      <w:t> </w:t>
                    </w:r>
                    <w:r>
                      <w:rPr>
                        <w:rFonts w:ascii="Constantia" w:hAnsi="Constantia"/>
                        <w:color w:val="44526A"/>
                        <w:sz w:val="20"/>
                      </w:rPr>
                      <w:t>All</w:t>
                    </w:r>
                    <w:r>
                      <w:rPr>
                        <w:rFonts w:ascii="Constantia" w:hAnsi="Constantia"/>
                        <w:color w:val="44526A"/>
                        <w:spacing w:val="-7"/>
                        <w:sz w:val="20"/>
                      </w:rPr>
                      <w:t> </w:t>
                    </w:r>
                    <w:r>
                      <w:rPr>
                        <w:rFonts w:ascii="Constantia" w:hAnsi="Constantia"/>
                        <w:color w:val="44526A"/>
                        <w:sz w:val="20"/>
                      </w:rPr>
                      <w:t>Rights</w:t>
                    </w:r>
                    <w:r>
                      <w:rPr>
                        <w:rFonts w:ascii="Constantia" w:hAnsi="Constantia"/>
                        <w:color w:val="44526A"/>
                        <w:spacing w:val="-6"/>
                        <w:sz w:val="20"/>
                      </w:rPr>
                      <w:t> </w:t>
                    </w:r>
                    <w:r>
                      <w:rPr>
                        <w:rFonts w:ascii="Constantia" w:hAnsi="Constantia"/>
                        <w:color w:val="44526A"/>
                        <w:spacing w:val="-2"/>
                        <w:sz w:val="20"/>
                      </w:rPr>
                      <w:t>Reserved</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19008">
              <wp:simplePos x="0" y="0"/>
              <wp:positionH relativeFrom="page">
                <wp:posOffset>895350</wp:posOffset>
              </wp:positionH>
              <wp:positionV relativeFrom="page">
                <wp:posOffset>683259</wp:posOffset>
              </wp:positionV>
              <wp:extent cx="5981700" cy="635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981700" cy="6350"/>
                      </a:xfrm>
                      <a:custGeom>
                        <a:avLst/>
                        <a:gdLst/>
                        <a:ahLst/>
                        <a:cxnLst/>
                        <a:rect l="l" t="t" r="r" b="b"/>
                        <a:pathLst>
                          <a:path w="5981700" h="6350">
                            <a:moveTo>
                              <a:pt x="5981700" y="0"/>
                            </a:moveTo>
                            <a:lnTo>
                              <a:pt x="0" y="0"/>
                            </a:lnTo>
                            <a:lnTo>
                              <a:pt x="0" y="6096"/>
                            </a:lnTo>
                            <a:lnTo>
                              <a:pt x="5981700" y="6096"/>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53.799999pt;width:471pt;height:.48pt;mso-position-horizontal-relative:page;mso-position-vertical-relative:page;z-index:-16297472" id="docshape1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019520">
              <wp:simplePos x="0" y="0"/>
              <wp:positionH relativeFrom="page">
                <wp:posOffset>3284346</wp:posOffset>
              </wp:positionH>
              <wp:positionV relativeFrom="page">
                <wp:posOffset>482451</wp:posOffset>
              </wp:positionV>
              <wp:extent cx="3564890" cy="1778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564890" cy="177800"/>
                      </a:xfrm>
                      <a:prstGeom prst="rect">
                        <a:avLst/>
                      </a:prstGeom>
                    </wps:spPr>
                    <wps:txbx>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58.609985pt;margin-top:37.988281pt;width:280.7pt;height:14pt;mso-position-horizontal-relative:page;mso-position-vertical-relative:page;z-index:-16296960" type="#_x0000_t202" id="docshape17" filled="false" stroked="false">
              <v:textbox inset="0,0,0,0">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1568">
              <wp:simplePos x="0" y="0"/>
              <wp:positionH relativeFrom="page">
                <wp:posOffset>895350</wp:posOffset>
              </wp:positionH>
              <wp:positionV relativeFrom="page">
                <wp:posOffset>683259</wp:posOffset>
              </wp:positionV>
              <wp:extent cx="5981700" cy="635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981700" cy="6350"/>
                      </a:xfrm>
                      <a:custGeom>
                        <a:avLst/>
                        <a:gdLst/>
                        <a:ahLst/>
                        <a:cxnLst/>
                        <a:rect l="l" t="t" r="r" b="b"/>
                        <a:pathLst>
                          <a:path w="5981700" h="6350">
                            <a:moveTo>
                              <a:pt x="5981700" y="0"/>
                            </a:moveTo>
                            <a:lnTo>
                              <a:pt x="0" y="0"/>
                            </a:lnTo>
                            <a:lnTo>
                              <a:pt x="0" y="6096"/>
                            </a:lnTo>
                            <a:lnTo>
                              <a:pt x="5981700" y="6096"/>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53.799999pt;width:471pt;height:.48pt;mso-position-horizontal-relative:page;mso-position-vertical-relative:page;z-index:-16294912" id="docshape2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022080">
              <wp:simplePos x="0" y="0"/>
              <wp:positionH relativeFrom="page">
                <wp:posOffset>3284346</wp:posOffset>
              </wp:positionH>
              <wp:positionV relativeFrom="page">
                <wp:posOffset>482451</wp:posOffset>
              </wp:positionV>
              <wp:extent cx="3564890" cy="1778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3564890" cy="177800"/>
                      </a:xfrm>
                      <a:prstGeom prst="rect">
                        <a:avLst/>
                      </a:prstGeom>
                    </wps:spPr>
                    <wps:txbx>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wps:txbx>
                    <wps:bodyPr wrap="square" lIns="0" tIns="0" rIns="0" bIns="0" rtlCol="0">
                      <a:noAutofit/>
                    </wps:bodyPr>
                  </wps:wsp>
                </a:graphicData>
              </a:graphic>
            </wp:anchor>
          </w:drawing>
        </mc:Choice>
        <mc:Fallback>
          <w:pict>
            <v:shape style="position:absolute;margin-left:258.609985pt;margin-top:37.988281pt;width:280.7pt;height:14pt;mso-position-horizontal-relative:page;mso-position-vertical-relative:page;z-index:-16294400" type="#_x0000_t202" id="docshape22" filled="false" stroked="false">
              <v:textbox inset="0,0,0,0">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2592">
              <wp:simplePos x="0" y="0"/>
              <wp:positionH relativeFrom="page">
                <wp:posOffset>895350</wp:posOffset>
              </wp:positionH>
              <wp:positionV relativeFrom="page">
                <wp:posOffset>683259</wp:posOffset>
              </wp:positionV>
              <wp:extent cx="5981700" cy="635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981700" cy="6350"/>
                      </a:xfrm>
                      <a:custGeom>
                        <a:avLst/>
                        <a:gdLst/>
                        <a:ahLst/>
                        <a:cxnLst/>
                        <a:rect l="l" t="t" r="r" b="b"/>
                        <a:pathLst>
                          <a:path w="5981700" h="6350">
                            <a:moveTo>
                              <a:pt x="5981700" y="0"/>
                            </a:moveTo>
                            <a:lnTo>
                              <a:pt x="0" y="0"/>
                            </a:lnTo>
                            <a:lnTo>
                              <a:pt x="0" y="6096"/>
                            </a:lnTo>
                            <a:lnTo>
                              <a:pt x="5981700" y="6096"/>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53.799999pt;width:471pt;height:.48pt;mso-position-horizontal-relative:page;mso-position-vertical-relative:page;z-index:-16293888" id="docshape2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023104">
              <wp:simplePos x="0" y="0"/>
              <wp:positionH relativeFrom="page">
                <wp:posOffset>3284346</wp:posOffset>
              </wp:positionH>
              <wp:positionV relativeFrom="page">
                <wp:posOffset>482451</wp:posOffset>
              </wp:positionV>
              <wp:extent cx="3564890" cy="1778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564890" cy="177800"/>
                      </a:xfrm>
                      <a:prstGeom prst="rect">
                        <a:avLst/>
                      </a:prstGeom>
                    </wps:spPr>
                    <wps:txbx>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wps:txbx>
                    <wps:bodyPr wrap="square" lIns="0" tIns="0" rIns="0" bIns="0" rtlCol="0">
                      <a:noAutofit/>
                    </wps:bodyPr>
                  </wps:wsp>
                </a:graphicData>
              </a:graphic>
            </wp:anchor>
          </w:drawing>
        </mc:Choice>
        <mc:Fallback>
          <w:pict>
            <v:shape style="position:absolute;margin-left:258.609985pt;margin-top:37.988281pt;width:280.7pt;height:14pt;mso-position-horizontal-relative:page;mso-position-vertical-relative:page;z-index:-16293376" type="#_x0000_t202" id="docshape29" filled="false" stroked="false">
              <v:textbox inset="0,0,0,0">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5152">
              <wp:simplePos x="0" y="0"/>
              <wp:positionH relativeFrom="page">
                <wp:posOffset>3284346</wp:posOffset>
              </wp:positionH>
              <wp:positionV relativeFrom="page">
                <wp:posOffset>482451</wp:posOffset>
              </wp:positionV>
              <wp:extent cx="3564890" cy="1778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3564890" cy="177800"/>
                      </a:xfrm>
                      <a:prstGeom prst="rect">
                        <a:avLst/>
                      </a:prstGeom>
                    </wps:spPr>
                    <wps:txbx>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wps:txbx>
                    <wps:bodyPr wrap="square" lIns="0" tIns="0" rIns="0" bIns="0" rtlCol="0">
                      <a:noAutofit/>
                    </wps:bodyPr>
                  </wps:wsp>
                </a:graphicData>
              </a:graphic>
            </wp:anchor>
          </w:drawing>
        </mc:Choice>
        <mc:Fallback>
          <w:pict>
            <v:shape style="position:absolute;margin-left:258.609985pt;margin-top:37.988281pt;width:280.7pt;height:14pt;mso-position-horizontal-relative:page;mso-position-vertical-relative:page;z-index:-16291328" type="#_x0000_t202" id="docshape37" filled="false" stroked="false">
              <v:textbox inset="0,0,0,0">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7200">
              <wp:simplePos x="0" y="0"/>
              <wp:positionH relativeFrom="page">
                <wp:posOffset>895350</wp:posOffset>
              </wp:positionH>
              <wp:positionV relativeFrom="page">
                <wp:posOffset>683259</wp:posOffset>
              </wp:positionV>
              <wp:extent cx="5981700" cy="635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981700" cy="6350"/>
                      </a:xfrm>
                      <a:custGeom>
                        <a:avLst/>
                        <a:gdLst/>
                        <a:ahLst/>
                        <a:cxnLst/>
                        <a:rect l="l" t="t" r="r" b="b"/>
                        <a:pathLst>
                          <a:path w="5981700" h="6350">
                            <a:moveTo>
                              <a:pt x="5981700" y="0"/>
                            </a:moveTo>
                            <a:lnTo>
                              <a:pt x="0" y="0"/>
                            </a:lnTo>
                            <a:lnTo>
                              <a:pt x="0" y="6096"/>
                            </a:lnTo>
                            <a:lnTo>
                              <a:pt x="5981700" y="6096"/>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pt;margin-top:53.799999pt;width:471pt;height:.48pt;mso-position-horizontal-relative:page;mso-position-vertical-relative:page;z-index:-16289280" id="docshape4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027712">
              <wp:simplePos x="0" y="0"/>
              <wp:positionH relativeFrom="page">
                <wp:posOffset>3284346</wp:posOffset>
              </wp:positionH>
              <wp:positionV relativeFrom="page">
                <wp:posOffset>482451</wp:posOffset>
              </wp:positionV>
              <wp:extent cx="3564890" cy="1778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564890" cy="177800"/>
                      </a:xfrm>
                      <a:prstGeom prst="rect">
                        <a:avLst/>
                      </a:prstGeom>
                    </wps:spPr>
                    <wps:txbx>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wps:txbx>
                    <wps:bodyPr wrap="square" lIns="0" tIns="0" rIns="0" bIns="0" rtlCol="0">
                      <a:noAutofit/>
                    </wps:bodyPr>
                  </wps:wsp>
                </a:graphicData>
              </a:graphic>
            </wp:anchor>
          </w:drawing>
        </mc:Choice>
        <mc:Fallback>
          <w:pict>
            <v:shape style="position:absolute;margin-left:258.609985pt;margin-top:37.988281pt;width:280.7pt;height:14pt;mso-position-horizontal-relative:page;mso-position-vertical-relative:page;z-index:-16288768" type="#_x0000_t202" id="docshape43" filled="false" stroked="false">
              <v:textbox inset="0,0,0,0">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9760">
              <wp:simplePos x="0" y="0"/>
              <wp:positionH relativeFrom="page">
                <wp:posOffset>3284346</wp:posOffset>
              </wp:positionH>
              <wp:positionV relativeFrom="page">
                <wp:posOffset>482451</wp:posOffset>
              </wp:positionV>
              <wp:extent cx="3564890" cy="1778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3564890" cy="177800"/>
                      </a:xfrm>
                      <a:prstGeom prst="rect">
                        <a:avLst/>
                      </a:prstGeom>
                    </wps:spPr>
                    <wps:txbx>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wps:txbx>
                    <wps:bodyPr wrap="square" lIns="0" tIns="0" rIns="0" bIns="0" rtlCol="0">
                      <a:noAutofit/>
                    </wps:bodyPr>
                  </wps:wsp>
                </a:graphicData>
              </a:graphic>
            </wp:anchor>
          </w:drawing>
        </mc:Choice>
        <mc:Fallback>
          <w:pict>
            <v:shape style="position:absolute;margin-left:258.609985pt;margin-top:37.988281pt;width:280.7pt;height:14pt;mso-position-horizontal-relative:page;mso-position-vertical-relative:page;z-index:-16286720" type="#_x0000_t202" id="docshape49" filled="false" stroked="false">
              <v:textbox inset="0,0,0,0">
                <w:txbxContent>
                  <w:p>
                    <w:pPr>
                      <w:spacing w:line="265" w:lineRule="exact" w:before="0"/>
                      <w:ind w:left="20" w:right="0" w:firstLine="0"/>
                      <w:jc w:val="left"/>
                      <w:rPr>
                        <w:rFonts w:ascii="Constantia"/>
                        <w:i/>
                        <w:sz w:val="24"/>
                      </w:rPr>
                    </w:pPr>
                    <w:r>
                      <w:rPr>
                        <w:rFonts w:ascii="Constantia"/>
                        <w:i/>
                        <w:color w:val="44526A"/>
                        <w:sz w:val="24"/>
                      </w:rPr>
                      <w:t>AEMT</w:t>
                    </w:r>
                    <w:r>
                      <w:rPr>
                        <w:rFonts w:ascii="Constantia"/>
                        <w:i/>
                        <w:color w:val="44526A"/>
                        <w:spacing w:val="-14"/>
                        <w:sz w:val="24"/>
                      </w:rPr>
                      <w:t> </w:t>
                    </w:r>
                    <w:r>
                      <w:rPr>
                        <w:rFonts w:ascii="Constantia"/>
                        <w:i/>
                        <w:color w:val="44526A"/>
                        <w:sz w:val="24"/>
                      </w:rPr>
                      <w:t>Student</w:t>
                    </w:r>
                    <w:r>
                      <w:rPr>
                        <w:rFonts w:ascii="Constantia"/>
                        <w:i/>
                        <w:color w:val="44526A"/>
                        <w:spacing w:val="-8"/>
                        <w:sz w:val="24"/>
                      </w:rPr>
                      <w:t> </w:t>
                    </w:r>
                    <w:r>
                      <w:rPr>
                        <w:rFonts w:ascii="Constantia"/>
                        <w:i/>
                        <w:color w:val="44526A"/>
                        <w:sz w:val="24"/>
                      </w:rPr>
                      <w:t>Minimum</w:t>
                    </w:r>
                    <w:r>
                      <w:rPr>
                        <w:rFonts w:ascii="Constantia"/>
                        <w:i/>
                        <w:color w:val="44526A"/>
                        <w:spacing w:val="-6"/>
                        <w:sz w:val="24"/>
                      </w:rPr>
                      <w:t> </w:t>
                    </w:r>
                    <w:r>
                      <w:rPr>
                        <w:rFonts w:ascii="Constantia"/>
                        <w:i/>
                        <w:color w:val="44526A"/>
                        <w:sz w:val="24"/>
                      </w:rPr>
                      <w:t>Competency</w:t>
                    </w:r>
                    <w:r>
                      <w:rPr>
                        <w:rFonts w:ascii="Constantia"/>
                        <w:i/>
                        <w:color w:val="44526A"/>
                        <w:spacing w:val="-7"/>
                        <w:sz w:val="24"/>
                      </w:rPr>
                      <w:t> </w:t>
                    </w:r>
                    <w:r>
                      <w:rPr>
                        <w:rFonts w:ascii="Constantia"/>
                        <w:i/>
                        <w:color w:val="44526A"/>
                        <w:sz w:val="24"/>
                      </w:rPr>
                      <w:t>Model</w:t>
                    </w:r>
                    <w:r>
                      <w:rPr>
                        <w:rFonts w:ascii="Constantia"/>
                        <w:i/>
                        <w:color w:val="44526A"/>
                        <w:spacing w:val="-5"/>
                        <w:sz w:val="24"/>
                      </w:rPr>
                      <w:t> </w:t>
                    </w:r>
                    <w:r>
                      <w:rPr>
                        <w:rFonts w:ascii="Constantia"/>
                        <w:i/>
                        <w:color w:val="44526A"/>
                        <w:spacing w:val="-2"/>
                        <w:sz w:val="24"/>
                      </w:rPr>
                      <w:t>Guideline</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27" w:hanging="360"/>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610" w:hanging="360"/>
      </w:pPr>
      <w:rPr>
        <w:rFonts w:hint="default"/>
        <w:lang w:val="en-US" w:eastAsia="en-US" w:bidi="ar-SA"/>
      </w:rPr>
    </w:lvl>
    <w:lvl w:ilvl="2">
      <w:start w:val="0"/>
      <w:numFmt w:val="bullet"/>
      <w:lvlText w:val="•"/>
      <w:lvlJc w:val="left"/>
      <w:pPr>
        <w:ind w:left="2400" w:hanging="360"/>
      </w:pPr>
      <w:rPr>
        <w:rFonts w:hint="default"/>
        <w:lang w:val="en-US" w:eastAsia="en-US" w:bidi="ar-SA"/>
      </w:rPr>
    </w:lvl>
    <w:lvl w:ilvl="3">
      <w:start w:val="0"/>
      <w:numFmt w:val="bullet"/>
      <w:lvlText w:val="•"/>
      <w:lvlJc w:val="left"/>
      <w:pPr>
        <w:ind w:left="3190" w:hanging="360"/>
      </w:pPr>
      <w:rPr>
        <w:rFonts w:hint="default"/>
        <w:lang w:val="en-US" w:eastAsia="en-US" w:bidi="ar-SA"/>
      </w:rPr>
    </w:lvl>
    <w:lvl w:ilvl="4">
      <w:start w:val="0"/>
      <w:numFmt w:val="bullet"/>
      <w:lvlText w:val="•"/>
      <w:lvlJc w:val="left"/>
      <w:pPr>
        <w:ind w:left="3981" w:hanging="360"/>
      </w:pPr>
      <w:rPr>
        <w:rFonts w:hint="default"/>
        <w:lang w:val="en-US" w:eastAsia="en-US" w:bidi="ar-SA"/>
      </w:rPr>
    </w:lvl>
    <w:lvl w:ilvl="5">
      <w:start w:val="0"/>
      <w:numFmt w:val="bullet"/>
      <w:lvlText w:val="•"/>
      <w:lvlJc w:val="left"/>
      <w:pPr>
        <w:ind w:left="4771" w:hanging="360"/>
      </w:pPr>
      <w:rPr>
        <w:rFonts w:hint="default"/>
        <w:lang w:val="en-US" w:eastAsia="en-US" w:bidi="ar-SA"/>
      </w:rPr>
    </w:lvl>
    <w:lvl w:ilvl="6">
      <w:start w:val="0"/>
      <w:numFmt w:val="bullet"/>
      <w:lvlText w:val="•"/>
      <w:lvlJc w:val="left"/>
      <w:pPr>
        <w:ind w:left="5561" w:hanging="360"/>
      </w:pPr>
      <w:rPr>
        <w:rFonts w:hint="default"/>
        <w:lang w:val="en-US" w:eastAsia="en-US" w:bidi="ar-SA"/>
      </w:rPr>
    </w:lvl>
    <w:lvl w:ilvl="7">
      <w:start w:val="0"/>
      <w:numFmt w:val="bullet"/>
      <w:lvlText w:val="•"/>
      <w:lvlJc w:val="left"/>
      <w:pPr>
        <w:ind w:left="6352" w:hanging="360"/>
      </w:pPr>
      <w:rPr>
        <w:rFonts w:hint="default"/>
        <w:lang w:val="en-US" w:eastAsia="en-US" w:bidi="ar-SA"/>
      </w:rPr>
    </w:lvl>
    <w:lvl w:ilvl="8">
      <w:start w:val="0"/>
      <w:numFmt w:val="bullet"/>
      <w:lvlText w:val="•"/>
      <w:lvlJc w:val="left"/>
      <w:pPr>
        <w:ind w:left="7142" w:hanging="360"/>
      </w:pPr>
      <w:rPr>
        <w:rFonts w:hint="default"/>
        <w:lang w:val="en-US" w:eastAsia="en-US" w:bidi="ar-SA"/>
      </w:rPr>
    </w:lvl>
  </w:abstractNum>
  <w:abstractNum w:abstractNumId="4">
    <w:multiLevelType w:val="hybridMultilevel"/>
    <w:lvl w:ilvl="0">
      <w:start w:val="0"/>
      <w:numFmt w:val="bullet"/>
      <w:lvlText w:val="-"/>
      <w:lvlJc w:val="left"/>
      <w:pPr>
        <w:ind w:left="827" w:hanging="360"/>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610" w:hanging="360"/>
      </w:pPr>
      <w:rPr>
        <w:rFonts w:hint="default"/>
        <w:lang w:val="en-US" w:eastAsia="en-US" w:bidi="ar-SA"/>
      </w:rPr>
    </w:lvl>
    <w:lvl w:ilvl="2">
      <w:start w:val="0"/>
      <w:numFmt w:val="bullet"/>
      <w:lvlText w:val="•"/>
      <w:lvlJc w:val="left"/>
      <w:pPr>
        <w:ind w:left="2400" w:hanging="360"/>
      </w:pPr>
      <w:rPr>
        <w:rFonts w:hint="default"/>
        <w:lang w:val="en-US" w:eastAsia="en-US" w:bidi="ar-SA"/>
      </w:rPr>
    </w:lvl>
    <w:lvl w:ilvl="3">
      <w:start w:val="0"/>
      <w:numFmt w:val="bullet"/>
      <w:lvlText w:val="•"/>
      <w:lvlJc w:val="left"/>
      <w:pPr>
        <w:ind w:left="3190" w:hanging="360"/>
      </w:pPr>
      <w:rPr>
        <w:rFonts w:hint="default"/>
        <w:lang w:val="en-US" w:eastAsia="en-US" w:bidi="ar-SA"/>
      </w:rPr>
    </w:lvl>
    <w:lvl w:ilvl="4">
      <w:start w:val="0"/>
      <w:numFmt w:val="bullet"/>
      <w:lvlText w:val="•"/>
      <w:lvlJc w:val="left"/>
      <w:pPr>
        <w:ind w:left="3981" w:hanging="360"/>
      </w:pPr>
      <w:rPr>
        <w:rFonts w:hint="default"/>
        <w:lang w:val="en-US" w:eastAsia="en-US" w:bidi="ar-SA"/>
      </w:rPr>
    </w:lvl>
    <w:lvl w:ilvl="5">
      <w:start w:val="0"/>
      <w:numFmt w:val="bullet"/>
      <w:lvlText w:val="•"/>
      <w:lvlJc w:val="left"/>
      <w:pPr>
        <w:ind w:left="4771" w:hanging="360"/>
      </w:pPr>
      <w:rPr>
        <w:rFonts w:hint="default"/>
        <w:lang w:val="en-US" w:eastAsia="en-US" w:bidi="ar-SA"/>
      </w:rPr>
    </w:lvl>
    <w:lvl w:ilvl="6">
      <w:start w:val="0"/>
      <w:numFmt w:val="bullet"/>
      <w:lvlText w:val="•"/>
      <w:lvlJc w:val="left"/>
      <w:pPr>
        <w:ind w:left="5561" w:hanging="360"/>
      </w:pPr>
      <w:rPr>
        <w:rFonts w:hint="default"/>
        <w:lang w:val="en-US" w:eastAsia="en-US" w:bidi="ar-SA"/>
      </w:rPr>
    </w:lvl>
    <w:lvl w:ilvl="7">
      <w:start w:val="0"/>
      <w:numFmt w:val="bullet"/>
      <w:lvlText w:val="•"/>
      <w:lvlJc w:val="left"/>
      <w:pPr>
        <w:ind w:left="6352" w:hanging="360"/>
      </w:pPr>
      <w:rPr>
        <w:rFonts w:hint="default"/>
        <w:lang w:val="en-US" w:eastAsia="en-US" w:bidi="ar-SA"/>
      </w:rPr>
    </w:lvl>
    <w:lvl w:ilvl="8">
      <w:start w:val="0"/>
      <w:numFmt w:val="bullet"/>
      <w:lvlText w:val="•"/>
      <w:lvlJc w:val="left"/>
      <w:pPr>
        <w:ind w:left="7142" w:hanging="360"/>
      </w:pPr>
      <w:rPr>
        <w:rFonts w:hint="default"/>
        <w:lang w:val="en-US" w:eastAsia="en-US" w:bidi="ar-SA"/>
      </w:rPr>
    </w:lvl>
  </w:abstractNum>
  <w:abstractNum w:abstractNumId="3">
    <w:multiLevelType w:val="hybridMultilevel"/>
    <w:lvl w:ilvl="0">
      <w:start w:val="0"/>
      <w:numFmt w:val="bullet"/>
      <w:lvlText w:val="•"/>
      <w:lvlJc w:val="left"/>
      <w:pPr>
        <w:ind w:left="1604" w:hanging="360"/>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544" w:hanging="360"/>
      </w:pPr>
      <w:rPr>
        <w:rFonts w:hint="default"/>
        <w:lang w:val="en-US" w:eastAsia="en-US" w:bidi="ar-SA"/>
      </w:rPr>
    </w:lvl>
    <w:lvl w:ilvl="2">
      <w:start w:val="0"/>
      <w:numFmt w:val="bullet"/>
      <w:lvlText w:val="•"/>
      <w:lvlJc w:val="left"/>
      <w:pPr>
        <w:ind w:left="3488" w:hanging="360"/>
      </w:pPr>
      <w:rPr>
        <w:rFonts w:hint="default"/>
        <w:lang w:val="en-US" w:eastAsia="en-US" w:bidi="ar-SA"/>
      </w:rPr>
    </w:lvl>
    <w:lvl w:ilvl="3">
      <w:start w:val="0"/>
      <w:numFmt w:val="bullet"/>
      <w:lvlText w:val="•"/>
      <w:lvlJc w:val="left"/>
      <w:pPr>
        <w:ind w:left="4432" w:hanging="360"/>
      </w:pPr>
      <w:rPr>
        <w:rFonts w:hint="default"/>
        <w:lang w:val="en-US" w:eastAsia="en-US" w:bidi="ar-SA"/>
      </w:rPr>
    </w:lvl>
    <w:lvl w:ilvl="4">
      <w:start w:val="0"/>
      <w:numFmt w:val="bullet"/>
      <w:lvlText w:val="•"/>
      <w:lvlJc w:val="left"/>
      <w:pPr>
        <w:ind w:left="5376"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264" w:hanging="360"/>
      </w:pPr>
      <w:rPr>
        <w:rFonts w:hint="default"/>
        <w:lang w:val="en-US" w:eastAsia="en-US" w:bidi="ar-SA"/>
      </w:rPr>
    </w:lvl>
    <w:lvl w:ilvl="7">
      <w:start w:val="0"/>
      <w:numFmt w:val="bullet"/>
      <w:lvlText w:val="•"/>
      <w:lvlJc w:val="left"/>
      <w:pPr>
        <w:ind w:left="8208" w:hanging="360"/>
      </w:pPr>
      <w:rPr>
        <w:rFonts w:hint="default"/>
        <w:lang w:val="en-US" w:eastAsia="en-US" w:bidi="ar-SA"/>
      </w:rPr>
    </w:lvl>
    <w:lvl w:ilvl="8">
      <w:start w:val="0"/>
      <w:numFmt w:val="bullet"/>
      <w:lvlText w:val="•"/>
      <w:lvlJc w:val="left"/>
      <w:pPr>
        <w:ind w:left="9152" w:hanging="360"/>
      </w:pPr>
      <w:rPr>
        <w:rFonts w:hint="default"/>
        <w:lang w:val="en-US" w:eastAsia="en-US" w:bidi="ar-SA"/>
      </w:rPr>
    </w:lvl>
  </w:abstractNum>
  <w:abstractNum w:abstractNumId="2">
    <w:multiLevelType w:val="hybridMultilevel"/>
    <w:lvl w:ilvl="0">
      <w:start w:val="1"/>
      <w:numFmt w:val="decimal"/>
      <w:lvlText w:val="%1"/>
      <w:lvlJc w:val="left"/>
      <w:pPr>
        <w:ind w:left="853" w:hanging="113"/>
        <w:jc w:val="left"/>
      </w:pPr>
      <w:rPr>
        <w:rFonts w:hint="default" w:ascii="Constantia" w:hAnsi="Constantia" w:eastAsia="Constantia" w:cs="Constantia"/>
        <w:b w:val="0"/>
        <w:bCs w:val="0"/>
        <w:i w:val="0"/>
        <w:iCs w:val="0"/>
        <w:color w:val="44526A"/>
        <w:spacing w:val="12"/>
        <w:w w:val="84"/>
        <w:sz w:val="30"/>
        <w:szCs w:val="30"/>
        <w:lang w:val="en-US" w:eastAsia="en-US" w:bidi="ar-SA"/>
      </w:rPr>
    </w:lvl>
    <w:lvl w:ilvl="1">
      <w:start w:val="0"/>
      <w:numFmt w:val="bullet"/>
      <w:lvlText w:val="•"/>
      <w:lvlJc w:val="left"/>
      <w:pPr>
        <w:ind w:left="1611" w:hanging="360"/>
      </w:pPr>
      <w:rPr>
        <w:rFonts w:hint="default" w:ascii="Calibri" w:hAnsi="Calibri" w:eastAsia="Calibri" w:cs="Calibri"/>
        <w:b w:val="0"/>
        <w:bCs w:val="0"/>
        <w:i w:val="0"/>
        <w:iCs w:val="0"/>
        <w:spacing w:val="0"/>
        <w:w w:val="100"/>
        <w:sz w:val="24"/>
        <w:szCs w:val="24"/>
        <w:lang w:val="en-US" w:eastAsia="en-US" w:bidi="ar-SA"/>
      </w:rPr>
    </w:lvl>
    <w:lvl w:ilvl="2">
      <w:start w:val="0"/>
      <w:numFmt w:val="bullet"/>
      <w:lvlText w:val="•"/>
      <w:lvlJc w:val="left"/>
      <w:pPr>
        <w:ind w:left="1620" w:hanging="360"/>
      </w:pPr>
      <w:rPr>
        <w:rFonts w:hint="default"/>
        <w:lang w:val="en-US" w:eastAsia="en-US" w:bidi="ar-SA"/>
      </w:rPr>
    </w:lvl>
    <w:lvl w:ilvl="3">
      <w:start w:val="0"/>
      <w:numFmt w:val="bullet"/>
      <w:lvlText w:val="•"/>
      <w:lvlJc w:val="left"/>
      <w:pPr>
        <w:ind w:left="2797" w:hanging="360"/>
      </w:pPr>
      <w:rPr>
        <w:rFonts w:hint="default"/>
        <w:lang w:val="en-US" w:eastAsia="en-US" w:bidi="ar-SA"/>
      </w:rPr>
    </w:lvl>
    <w:lvl w:ilvl="4">
      <w:start w:val="0"/>
      <w:numFmt w:val="bullet"/>
      <w:lvlText w:val="•"/>
      <w:lvlJc w:val="left"/>
      <w:pPr>
        <w:ind w:left="3975" w:hanging="360"/>
      </w:pPr>
      <w:rPr>
        <w:rFonts w:hint="default"/>
        <w:lang w:val="en-US" w:eastAsia="en-US" w:bidi="ar-SA"/>
      </w:rPr>
    </w:lvl>
    <w:lvl w:ilvl="5">
      <w:start w:val="0"/>
      <w:numFmt w:val="bullet"/>
      <w:lvlText w:val="•"/>
      <w:lvlJc w:val="left"/>
      <w:pPr>
        <w:ind w:left="5152" w:hanging="360"/>
      </w:pPr>
      <w:rPr>
        <w:rFonts w:hint="default"/>
        <w:lang w:val="en-US" w:eastAsia="en-US" w:bidi="ar-SA"/>
      </w:rPr>
    </w:lvl>
    <w:lvl w:ilvl="6">
      <w:start w:val="0"/>
      <w:numFmt w:val="bullet"/>
      <w:lvlText w:val="•"/>
      <w:lvlJc w:val="left"/>
      <w:pPr>
        <w:ind w:left="6330" w:hanging="360"/>
      </w:pPr>
      <w:rPr>
        <w:rFonts w:hint="default"/>
        <w:lang w:val="en-US" w:eastAsia="en-US" w:bidi="ar-SA"/>
      </w:rPr>
    </w:lvl>
    <w:lvl w:ilvl="7">
      <w:start w:val="0"/>
      <w:numFmt w:val="bullet"/>
      <w:lvlText w:val="•"/>
      <w:lvlJc w:val="left"/>
      <w:pPr>
        <w:ind w:left="7507" w:hanging="360"/>
      </w:pPr>
      <w:rPr>
        <w:rFonts w:hint="default"/>
        <w:lang w:val="en-US" w:eastAsia="en-US" w:bidi="ar-SA"/>
      </w:rPr>
    </w:lvl>
    <w:lvl w:ilvl="8">
      <w:start w:val="0"/>
      <w:numFmt w:val="bullet"/>
      <w:lvlText w:val="•"/>
      <w:lvlJc w:val="left"/>
      <w:pPr>
        <w:ind w:left="8685" w:hanging="360"/>
      </w:pPr>
      <w:rPr>
        <w:rFonts w:hint="default"/>
        <w:lang w:val="en-US" w:eastAsia="en-US" w:bidi="ar-SA"/>
      </w:rPr>
    </w:lvl>
  </w:abstractNum>
  <w:abstractNum w:abstractNumId="1">
    <w:multiLevelType w:val="hybridMultilevel"/>
    <w:lvl w:ilvl="0">
      <w:start w:val="0"/>
      <w:numFmt w:val="bullet"/>
      <w:lvlText w:val=""/>
      <w:lvlJc w:val="left"/>
      <w:pPr>
        <w:ind w:left="14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604" w:hanging="360"/>
      </w:pPr>
      <w:rPr>
        <w:rFonts w:hint="default" w:ascii="Calibri" w:hAnsi="Calibri" w:eastAsia="Calibri" w:cs="Calibri"/>
        <w:b w:val="0"/>
        <w:bCs w:val="0"/>
        <w:i w:val="0"/>
        <w:iCs w:val="0"/>
        <w:spacing w:val="0"/>
        <w:w w:val="100"/>
        <w:sz w:val="24"/>
        <w:szCs w:val="24"/>
        <w:lang w:val="en-US" w:eastAsia="en-US" w:bidi="ar-SA"/>
      </w:rPr>
    </w:lvl>
    <w:lvl w:ilvl="2">
      <w:start w:val="0"/>
      <w:numFmt w:val="bullet"/>
      <w:lvlText w:val="•"/>
      <w:lvlJc w:val="left"/>
      <w:pPr>
        <w:ind w:left="2648" w:hanging="360"/>
      </w:pPr>
      <w:rPr>
        <w:rFonts w:hint="default"/>
        <w:lang w:val="en-US" w:eastAsia="en-US" w:bidi="ar-SA"/>
      </w:rPr>
    </w:lvl>
    <w:lvl w:ilvl="3">
      <w:start w:val="0"/>
      <w:numFmt w:val="bullet"/>
      <w:lvlText w:val="•"/>
      <w:lvlJc w:val="left"/>
      <w:pPr>
        <w:ind w:left="3697" w:hanging="360"/>
      </w:pPr>
      <w:rPr>
        <w:rFonts w:hint="default"/>
        <w:lang w:val="en-US" w:eastAsia="en-US" w:bidi="ar-SA"/>
      </w:rPr>
    </w:lvl>
    <w:lvl w:ilvl="4">
      <w:start w:val="0"/>
      <w:numFmt w:val="bullet"/>
      <w:lvlText w:val="•"/>
      <w:lvlJc w:val="left"/>
      <w:pPr>
        <w:ind w:left="4746" w:hanging="360"/>
      </w:pPr>
      <w:rPr>
        <w:rFonts w:hint="default"/>
        <w:lang w:val="en-US" w:eastAsia="en-US" w:bidi="ar-SA"/>
      </w:rPr>
    </w:lvl>
    <w:lvl w:ilvl="5">
      <w:start w:val="0"/>
      <w:numFmt w:val="bullet"/>
      <w:lvlText w:val="•"/>
      <w:lvlJc w:val="left"/>
      <w:pPr>
        <w:ind w:left="5795" w:hanging="360"/>
      </w:pPr>
      <w:rPr>
        <w:rFonts w:hint="default"/>
        <w:lang w:val="en-US" w:eastAsia="en-US" w:bidi="ar-SA"/>
      </w:rPr>
    </w:lvl>
    <w:lvl w:ilvl="6">
      <w:start w:val="0"/>
      <w:numFmt w:val="bullet"/>
      <w:lvlText w:val="•"/>
      <w:lvlJc w:val="left"/>
      <w:pPr>
        <w:ind w:left="6844" w:hanging="360"/>
      </w:pPr>
      <w:rPr>
        <w:rFonts w:hint="default"/>
        <w:lang w:val="en-US" w:eastAsia="en-US" w:bidi="ar-SA"/>
      </w:rPr>
    </w:lvl>
    <w:lvl w:ilvl="7">
      <w:start w:val="0"/>
      <w:numFmt w:val="bullet"/>
      <w:lvlText w:val="•"/>
      <w:lvlJc w:val="left"/>
      <w:pPr>
        <w:ind w:left="7893" w:hanging="360"/>
      </w:pPr>
      <w:rPr>
        <w:rFonts w:hint="default"/>
        <w:lang w:val="en-US" w:eastAsia="en-US" w:bidi="ar-SA"/>
      </w:rPr>
    </w:lvl>
    <w:lvl w:ilvl="8">
      <w:start w:val="0"/>
      <w:numFmt w:val="bullet"/>
      <w:lvlText w:val="•"/>
      <w:lvlJc w:val="left"/>
      <w:pPr>
        <w:ind w:left="8942" w:hanging="360"/>
      </w:pPr>
      <w:rPr>
        <w:rFonts w:hint="default"/>
        <w:lang w:val="en-US" w:eastAsia="en-US" w:bidi="ar-SA"/>
      </w:rPr>
    </w:lvl>
  </w:abstractNum>
  <w:abstractNum w:abstractNumId="0">
    <w:multiLevelType w:val="hybridMultilevel"/>
    <w:lvl w:ilvl="0">
      <w:start w:val="0"/>
      <w:numFmt w:val="bullet"/>
      <w:lvlText w:val=""/>
      <w:lvlJc w:val="left"/>
      <w:pPr>
        <w:ind w:left="1244"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20" w:hanging="361"/>
      </w:pPr>
      <w:rPr>
        <w:rFonts w:hint="default"/>
        <w:lang w:val="en-US" w:eastAsia="en-US" w:bidi="ar-SA"/>
      </w:rPr>
    </w:lvl>
    <w:lvl w:ilvl="2">
      <w:start w:val="0"/>
      <w:numFmt w:val="bullet"/>
      <w:lvlText w:val="•"/>
      <w:lvlJc w:val="left"/>
      <w:pPr>
        <w:ind w:left="3200" w:hanging="361"/>
      </w:pPr>
      <w:rPr>
        <w:rFonts w:hint="default"/>
        <w:lang w:val="en-US" w:eastAsia="en-US" w:bidi="ar-SA"/>
      </w:rPr>
    </w:lvl>
    <w:lvl w:ilvl="3">
      <w:start w:val="0"/>
      <w:numFmt w:val="bullet"/>
      <w:lvlText w:val="•"/>
      <w:lvlJc w:val="left"/>
      <w:pPr>
        <w:ind w:left="4180" w:hanging="361"/>
      </w:pPr>
      <w:rPr>
        <w:rFonts w:hint="default"/>
        <w:lang w:val="en-US" w:eastAsia="en-US" w:bidi="ar-SA"/>
      </w:rPr>
    </w:lvl>
    <w:lvl w:ilvl="4">
      <w:start w:val="0"/>
      <w:numFmt w:val="bullet"/>
      <w:lvlText w:val="•"/>
      <w:lvlJc w:val="left"/>
      <w:pPr>
        <w:ind w:left="5160" w:hanging="361"/>
      </w:pPr>
      <w:rPr>
        <w:rFonts w:hint="default"/>
        <w:lang w:val="en-US" w:eastAsia="en-US" w:bidi="ar-SA"/>
      </w:rPr>
    </w:lvl>
    <w:lvl w:ilvl="5">
      <w:start w:val="0"/>
      <w:numFmt w:val="bullet"/>
      <w:lvlText w:val="•"/>
      <w:lvlJc w:val="left"/>
      <w:pPr>
        <w:ind w:left="6140" w:hanging="361"/>
      </w:pPr>
      <w:rPr>
        <w:rFonts w:hint="default"/>
        <w:lang w:val="en-US" w:eastAsia="en-US" w:bidi="ar-SA"/>
      </w:rPr>
    </w:lvl>
    <w:lvl w:ilvl="6">
      <w:start w:val="0"/>
      <w:numFmt w:val="bullet"/>
      <w:lvlText w:val="•"/>
      <w:lvlJc w:val="left"/>
      <w:pPr>
        <w:ind w:left="7120" w:hanging="361"/>
      </w:pPr>
      <w:rPr>
        <w:rFonts w:hint="default"/>
        <w:lang w:val="en-US" w:eastAsia="en-US" w:bidi="ar-SA"/>
      </w:rPr>
    </w:lvl>
    <w:lvl w:ilvl="7">
      <w:start w:val="0"/>
      <w:numFmt w:val="bullet"/>
      <w:lvlText w:val="•"/>
      <w:lvlJc w:val="left"/>
      <w:pPr>
        <w:ind w:left="8100" w:hanging="361"/>
      </w:pPr>
      <w:rPr>
        <w:rFonts w:hint="default"/>
        <w:lang w:val="en-US" w:eastAsia="en-US" w:bidi="ar-SA"/>
      </w:rPr>
    </w:lvl>
    <w:lvl w:ilvl="8">
      <w:start w:val="0"/>
      <w:numFmt w:val="bullet"/>
      <w:lvlText w:val="•"/>
      <w:lvlJc w:val="left"/>
      <w:pPr>
        <w:ind w:left="9080" w:hanging="361"/>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en-US" w:eastAsia="en-US" w:bidi="ar-SA"/>
    </w:rPr>
  </w:style>
  <w:style w:styleId="TOC1" w:type="paragraph">
    <w:name w:val="TOC 1"/>
    <w:basedOn w:val="Normal"/>
    <w:uiPriority w:val="1"/>
    <w:qFormat/>
    <w:pPr>
      <w:spacing w:before="149"/>
      <w:ind w:left="740"/>
    </w:pPr>
    <w:rPr>
      <w:rFonts w:ascii="Franklin Gothic Book" w:hAnsi="Franklin Gothic Book" w:eastAsia="Franklin Gothic Book" w:cs="Franklin Gothic Book"/>
      <w:i/>
      <w:iCs/>
      <w:sz w:val="25"/>
      <w:szCs w:val="25"/>
      <w:lang w:val="en-US" w:eastAsia="en-US" w:bidi="ar-SA"/>
    </w:rPr>
  </w:style>
  <w:style w:styleId="BodyText" w:type="paragraph">
    <w:name w:val="Body Text"/>
    <w:basedOn w:val="Normal"/>
    <w:uiPriority w:val="1"/>
    <w:qFormat/>
    <w:pPr/>
    <w:rPr>
      <w:rFonts w:ascii="Franklin Gothic Book" w:hAnsi="Franklin Gothic Book" w:eastAsia="Franklin Gothic Book" w:cs="Franklin Gothic Book"/>
      <w:sz w:val="24"/>
      <w:szCs w:val="24"/>
      <w:lang w:val="en-US" w:eastAsia="en-US" w:bidi="ar-SA"/>
    </w:rPr>
  </w:style>
  <w:style w:styleId="Heading1" w:type="paragraph">
    <w:name w:val="Heading 1"/>
    <w:basedOn w:val="Normal"/>
    <w:uiPriority w:val="1"/>
    <w:qFormat/>
    <w:pPr>
      <w:ind w:left="740"/>
      <w:outlineLvl w:val="1"/>
    </w:pPr>
    <w:rPr>
      <w:rFonts w:ascii="Constantia" w:hAnsi="Constantia" w:eastAsia="Constantia" w:cs="Constantia"/>
      <w:sz w:val="32"/>
      <w:szCs w:val="32"/>
      <w:lang w:val="en-US" w:eastAsia="en-US" w:bidi="ar-SA"/>
    </w:rPr>
  </w:style>
  <w:style w:styleId="Heading2" w:type="paragraph">
    <w:name w:val="Heading 2"/>
    <w:basedOn w:val="Normal"/>
    <w:uiPriority w:val="1"/>
    <w:qFormat/>
    <w:pPr>
      <w:spacing w:before="20"/>
      <w:ind w:left="162"/>
      <w:outlineLvl w:val="2"/>
    </w:pPr>
    <w:rPr>
      <w:rFonts w:ascii="Brush Script MT" w:hAnsi="Brush Script MT" w:eastAsia="Brush Script MT" w:cs="Brush Script MT"/>
      <w:i/>
      <w:iCs/>
      <w:sz w:val="32"/>
      <w:szCs w:val="32"/>
      <w:lang w:val="en-US" w:eastAsia="en-US" w:bidi="ar-SA"/>
    </w:rPr>
  </w:style>
  <w:style w:styleId="Title" w:type="paragraph">
    <w:name w:val="Title"/>
    <w:basedOn w:val="Normal"/>
    <w:uiPriority w:val="1"/>
    <w:qFormat/>
    <w:pPr>
      <w:ind w:left="1166"/>
    </w:pPr>
    <w:rPr>
      <w:rFonts w:ascii="Arial" w:hAnsi="Arial" w:eastAsia="Arial" w:cs="Arial"/>
      <w:b/>
      <w:bCs/>
      <w:sz w:val="83"/>
      <w:szCs w:val="83"/>
      <w:lang w:val="en-US" w:eastAsia="en-US" w:bidi="ar-SA"/>
    </w:rPr>
  </w:style>
  <w:style w:styleId="ListParagraph" w:type="paragraph">
    <w:name w:val="List Paragraph"/>
    <w:basedOn w:val="Normal"/>
    <w:uiPriority w:val="1"/>
    <w:qFormat/>
    <w:pPr>
      <w:spacing w:before="57"/>
      <w:ind w:left="1604" w:hanging="360"/>
    </w:pPr>
    <w:rPr>
      <w:rFonts w:ascii="Franklin Gothic Book" w:hAnsi="Franklin Gothic Book" w:eastAsia="Franklin Gothic Book" w:cs="Franklin Gothic Book"/>
      <w:lang w:val="en-US" w:eastAsia="en-US" w:bidi="ar-SA"/>
    </w:rPr>
  </w:style>
  <w:style w:styleId="TableParagraph" w:type="paragraph">
    <w:name w:val="Table Paragraph"/>
    <w:basedOn w:val="Normal"/>
    <w:uiPriority w:val="1"/>
    <w:qFormat/>
    <w:pPr>
      <w:ind w:left="112"/>
    </w:pPr>
    <w:rPr>
      <w:rFonts w:ascii="Franklin Gothic Book" w:hAnsi="Franklin Gothic Book" w:eastAsia="Franklin Gothic Book" w:cs="Franklin Gothic Book"/>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image" Target="media/image10.jpeg"/><Relationship Id="rId19" Type="http://schemas.openxmlformats.org/officeDocument/2006/relationships/image" Target="media/image11.png"/><Relationship Id="rId20" Type="http://schemas.openxmlformats.org/officeDocument/2006/relationships/hyperlink" Target="mailto:vtems@vermont.gov" TargetMode="External"/><Relationship Id="rId21" Type="http://schemas.openxmlformats.org/officeDocument/2006/relationships/hyperlink" Target="http://www.vermontems.org/" TargetMode="Externa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hyperlink" Target="https://unsplash.com/%40jayrheike?utm_source=unsplash&amp;utm_medium=referral&amp;utm_content=creditCopyText" TargetMode="External"/><Relationship Id="rId25" Type="http://schemas.openxmlformats.org/officeDocument/2006/relationships/hyperlink" Target="https://unsplash.com/photos/mmn-8-QcoIU?utm_source=unsplash&amp;utm_medium=referral&amp;utm_content=creditCopyText" TargetMode="External"/><Relationship Id="rId26" Type="http://schemas.openxmlformats.org/officeDocument/2006/relationships/hyperlink" Target="https://nasemso.org/about/state-agencies/" TargetMode="External"/><Relationship Id="rId27" Type="http://schemas.openxmlformats.org/officeDocument/2006/relationships/hyperlink" Target="https://coaemsp.org/?mdocs-file=6190" TargetMode="External"/><Relationship Id="rId28" Type="http://schemas.openxmlformats.org/officeDocument/2006/relationships/hyperlink" Target="https://coaemsp.org/?mdocs-file=6845" TargetMode="External"/><Relationship Id="rId29" Type="http://schemas.openxmlformats.org/officeDocument/2006/relationships/header" Target="header4.xml"/><Relationship Id="rId30" Type="http://schemas.openxmlformats.org/officeDocument/2006/relationships/footer" Target="footer4.xml"/><Relationship Id="rId31" Type="http://schemas.openxmlformats.org/officeDocument/2006/relationships/header" Target="header5.xml"/><Relationship Id="rId32" Type="http://schemas.openxmlformats.org/officeDocument/2006/relationships/footer" Target="footer5.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Dame, Bambi</dc:creator>
  <dcterms:created xsi:type="dcterms:W3CDTF">2024-11-01T13:23:45Z</dcterms:created>
  <dcterms:modified xsi:type="dcterms:W3CDTF">2024-11-01T13:23:45Z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Microsoft® Word for Microsoft 365</vt:lpwstr>
  </property>
  <property fmtid="{D5CDD505-2E9C-101B-9397-08002B2CF9AE}" pid="4" name="LastSaved">
    <vt:filetime>2024-11-01T00:00:00Z</vt:filetime>
  </property>
  <property fmtid="{D5CDD505-2E9C-101B-9397-08002B2CF9AE}" pid="5" name="Producer">
    <vt:lpwstr>Microsoft® Word for Microsoft 365</vt:lpwstr>
  </property>
</Properties>
</file>