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9EC7" w14:textId="77777777" w:rsidR="00025564" w:rsidRDefault="00A9279D" w:rsidP="004C118C">
      <w:pPr>
        <w:jc w:val="center"/>
        <w:rPr>
          <w:b/>
        </w:rPr>
      </w:pPr>
      <w:r>
        <w:rPr>
          <w:b/>
        </w:rPr>
        <w:t xml:space="preserve">VERMONT </w:t>
      </w:r>
      <w:r w:rsidR="00025564">
        <w:rPr>
          <w:b/>
        </w:rPr>
        <w:t>BOARD OF MEDICAL PRACTICE</w:t>
      </w:r>
    </w:p>
    <w:p w14:paraId="5E3423D0" w14:textId="77777777" w:rsidR="00A9279D" w:rsidRDefault="00A9279D" w:rsidP="004C118C">
      <w:pPr>
        <w:jc w:val="center"/>
        <w:rPr>
          <w:b/>
        </w:rPr>
      </w:pPr>
    </w:p>
    <w:p w14:paraId="5E028002" w14:textId="17A5D844" w:rsidR="00025564" w:rsidRDefault="00A9279D" w:rsidP="008A51AD">
      <w:pPr>
        <w:jc w:val="center"/>
        <w:rPr>
          <w:b/>
        </w:rPr>
      </w:pPr>
      <w:r>
        <w:rPr>
          <w:b/>
        </w:rPr>
        <w:t xml:space="preserve">INTERNAL GUIDELINES:  </w:t>
      </w:r>
      <w:r w:rsidR="00440E7C">
        <w:rPr>
          <w:b/>
        </w:rPr>
        <w:t>NONDISCIPLINARY FINANCIAL PENALTIES</w:t>
      </w:r>
    </w:p>
    <w:p w14:paraId="20F5A5BE" w14:textId="77777777" w:rsidR="00025564" w:rsidRDefault="00025564" w:rsidP="004C118C">
      <w:pPr>
        <w:jc w:val="center"/>
        <w:rPr>
          <w:b/>
        </w:rPr>
      </w:pPr>
    </w:p>
    <w:p w14:paraId="56565233" w14:textId="50666253" w:rsidR="00025564" w:rsidRDefault="00025564" w:rsidP="008A51AD">
      <w:pPr>
        <w:rPr>
          <w:b/>
        </w:rPr>
      </w:pPr>
      <w:r>
        <w:rPr>
          <w:b/>
        </w:rPr>
        <w:t xml:space="preserve">INTRODUCTION </w:t>
      </w:r>
    </w:p>
    <w:p w14:paraId="489C6118" w14:textId="77777777" w:rsidR="00025564" w:rsidRDefault="00025564" w:rsidP="004C118C">
      <w:pPr>
        <w:rPr>
          <w:b/>
        </w:rPr>
      </w:pPr>
    </w:p>
    <w:p w14:paraId="34DD4499" w14:textId="6ACC73A8" w:rsidR="00025564" w:rsidRPr="008A2441" w:rsidRDefault="00DC2847" w:rsidP="00EB2781">
      <w:r>
        <w:t xml:space="preserve">The Board of Medical Practice has the power </w:t>
      </w:r>
      <w:r w:rsidR="00DD053D">
        <w:t>to offer a licensee the opportunity to pay a nondisciplinary financial penalty of not more than $250 for each violation under its jurisdiction</w:t>
      </w:r>
      <w:r w:rsidR="00A21582">
        <w:t xml:space="preserve"> that is of an administrative nature</w:t>
      </w:r>
      <w:r w:rsidR="00DD053D">
        <w:t xml:space="preserve">. 26 V.S.A. § 1377. The Board has </w:t>
      </w:r>
      <w:r w:rsidR="0020108C">
        <w:t xml:space="preserve">established </w:t>
      </w:r>
      <w:r w:rsidR="00EB2781">
        <w:t xml:space="preserve">in Board Rule Section 71.1 </w:t>
      </w:r>
      <w:r w:rsidR="0020108C">
        <w:t>a table of violations and penalties as</w:t>
      </w:r>
      <w:r w:rsidR="00DD053D">
        <w:t xml:space="preserve"> </w:t>
      </w:r>
      <w:r w:rsidR="0020108C">
        <w:t xml:space="preserve">required by Section 8 of Act 126 of 2020. This is to set forth internal guidelines for proposing resolution of a violation by payment of a nondisciplinary penalty. </w:t>
      </w:r>
      <w:r w:rsidR="00DD053D">
        <w:t xml:space="preserve">  </w:t>
      </w:r>
    </w:p>
    <w:p w14:paraId="2F6EEF6B" w14:textId="77777777" w:rsidR="00025564" w:rsidRDefault="00025564" w:rsidP="006E6360">
      <w:pPr>
        <w:tabs>
          <w:tab w:val="left" w:pos="432"/>
        </w:tabs>
      </w:pPr>
    </w:p>
    <w:p w14:paraId="4DE3B5B6" w14:textId="15AD8028" w:rsidR="00025564" w:rsidRDefault="0020108C" w:rsidP="004C118C">
      <w:pPr>
        <w:tabs>
          <w:tab w:val="left" w:pos="360"/>
          <w:tab w:val="left" w:pos="432"/>
        </w:tabs>
      </w:pPr>
      <w:r>
        <w:rPr>
          <w:b/>
        </w:rPr>
        <w:t>OFFER OF NONDISCIPLINARY FINANCIAL PENALTY</w:t>
      </w:r>
    </w:p>
    <w:p w14:paraId="33BED8CA" w14:textId="77777777" w:rsidR="00025564" w:rsidRDefault="00025564" w:rsidP="004C118C">
      <w:pPr>
        <w:tabs>
          <w:tab w:val="left" w:pos="360"/>
          <w:tab w:val="left" w:pos="432"/>
        </w:tabs>
      </w:pPr>
    </w:p>
    <w:p w14:paraId="3850602B" w14:textId="77777777" w:rsidR="0020108C" w:rsidRDefault="0020108C" w:rsidP="000026AA">
      <w:pPr>
        <w:numPr>
          <w:ilvl w:val="0"/>
          <w:numId w:val="13"/>
        </w:numPr>
        <w:tabs>
          <w:tab w:val="left" w:pos="432"/>
        </w:tabs>
      </w:pPr>
      <w:r>
        <w:t xml:space="preserve">By approval of these procedural guidelines the Board authorizes the Executive Director to offer on its behalf payment of a nondisciplinary financial penalty for the following violations: </w:t>
      </w:r>
    </w:p>
    <w:p w14:paraId="64111679" w14:textId="77777777" w:rsidR="00637DDC" w:rsidRDefault="00637DDC" w:rsidP="00637DDC">
      <w:pPr>
        <w:tabs>
          <w:tab w:val="left" w:pos="432"/>
        </w:tabs>
        <w:ind w:left="1080"/>
      </w:pPr>
    </w:p>
    <w:p w14:paraId="3B8F96C6" w14:textId="6FD97ED3" w:rsidR="00C64F12" w:rsidRDefault="0020108C" w:rsidP="0020108C">
      <w:pPr>
        <w:numPr>
          <w:ilvl w:val="1"/>
          <w:numId w:val="13"/>
        </w:numPr>
        <w:tabs>
          <w:tab w:val="left" w:pos="432"/>
        </w:tabs>
      </w:pPr>
      <w:r>
        <w:t xml:space="preserve">Failure to maintain a current, valid mailing address, email address, or telephone number as required by </w:t>
      </w:r>
      <w:r w:rsidR="00637DDC">
        <w:t>Board Rule Section 13.1 and provided in Section 71.1.1.</w:t>
      </w:r>
      <w:r w:rsidR="00C64F12">
        <w:t xml:space="preserve"> </w:t>
      </w:r>
    </w:p>
    <w:p w14:paraId="05E3458A" w14:textId="77777777" w:rsidR="00A968C1" w:rsidRDefault="00A968C1" w:rsidP="00A968C1">
      <w:pPr>
        <w:tabs>
          <w:tab w:val="left" w:pos="432"/>
        </w:tabs>
        <w:ind w:left="720"/>
      </w:pPr>
    </w:p>
    <w:p w14:paraId="781E0BBC" w14:textId="7BCF8300" w:rsidR="00637DDC" w:rsidRDefault="00637DDC" w:rsidP="0020108C">
      <w:pPr>
        <w:numPr>
          <w:ilvl w:val="1"/>
          <w:numId w:val="13"/>
        </w:numPr>
        <w:tabs>
          <w:tab w:val="left" w:pos="432"/>
        </w:tabs>
      </w:pPr>
      <w:r>
        <w:t>Failure to disclose licensure by another US jurisdiction on an initial or renewal application as provided in Board Rule Section 71.1.18 and 71.1.19.</w:t>
      </w:r>
    </w:p>
    <w:p w14:paraId="044A0E04" w14:textId="77777777" w:rsidR="00424CF8" w:rsidRDefault="00424CF8" w:rsidP="00424CF8">
      <w:pPr>
        <w:pStyle w:val="ListParagraph"/>
      </w:pPr>
    </w:p>
    <w:p w14:paraId="46B4E33C" w14:textId="386452F6" w:rsidR="00637DDC" w:rsidRDefault="00637DDC" w:rsidP="00424CF8">
      <w:pPr>
        <w:numPr>
          <w:ilvl w:val="0"/>
          <w:numId w:val="13"/>
        </w:numPr>
        <w:tabs>
          <w:tab w:val="left" w:pos="432"/>
        </w:tabs>
      </w:pPr>
      <w:r>
        <w:t xml:space="preserve">For </w:t>
      </w:r>
      <w:r w:rsidR="00A968C1">
        <w:t xml:space="preserve">administrative violations </w:t>
      </w:r>
      <w:r w:rsidR="00337F27">
        <w:t xml:space="preserve">listed in Board Rule Section 71.1 </w:t>
      </w:r>
      <w:r>
        <w:t xml:space="preserve">other than those addressed in (a) above, </w:t>
      </w:r>
      <w:r w:rsidR="00A968C1">
        <w:t xml:space="preserve">the </w:t>
      </w:r>
      <w:r>
        <w:t xml:space="preserve">Executive Director </w:t>
      </w:r>
      <w:r w:rsidR="00337F27">
        <w:t>s</w:t>
      </w:r>
      <w:r>
        <w:t xml:space="preserve">hall present the matter to an Investigative Committee as a review case with notation that the staff suggests consideration of an offer of a nondisciplinary financial penalty. </w:t>
      </w:r>
      <w:r w:rsidR="00A968C1">
        <w:t>By approval of these procedural guidelines the Board authorizes</w:t>
      </w:r>
      <w:r w:rsidR="00337F27">
        <w:t xml:space="preserve"> an </w:t>
      </w:r>
      <w:r w:rsidR="001B612C">
        <w:t>Investigative Committee</w:t>
      </w:r>
      <w:r w:rsidR="00337F27">
        <w:t xml:space="preserve"> to offer the </w:t>
      </w:r>
      <w:r w:rsidR="001B612C">
        <w:t>option of a nondisciplinary financial penalty</w:t>
      </w:r>
      <w:r w:rsidR="00337F27">
        <w:t xml:space="preserve"> for administrative violations listed in Board Rule Section 7.1.</w:t>
      </w:r>
      <w:r w:rsidR="00424CF8">
        <w:t xml:space="preserve"> When such an offer is made t</w:t>
      </w:r>
      <w:r w:rsidR="001B612C">
        <w:t xml:space="preserve">he case shall remain pending. If the Licensee submits payment as proposed, the case shall not be opened as an investigation.  </w:t>
      </w:r>
    </w:p>
    <w:p w14:paraId="28314EF4" w14:textId="77777777" w:rsidR="00637DDC" w:rsidRDefault="00637DDC" w:rsidP="00637DDC">
      <w:pPr>
        <w:tabs>
          <w:tab w:val="left" w:pos="432"/>
        </w:tabs>
      </w:pPr>
    </w:p>
    <w:p w14:paraId="0E97F828" w14:textId="69851297" w:rsidR="00C64F12" w:rsidRDefault="00C64F12" w:rsidP="00C64F12">
      <w:pPr>
        <w:tabs>
          <w:tab w:val="left" w:pos="432"/>
        </w:tabs>
        <w:ind w:left="360"/>
      </w:pPr>
    </w:p>
    <w:p w14:paraId="31271AA6" w14:textId="44362C72" w:rsidR="00282DCB" w:rsidRDefault="00282DCB" w:rsidP="00C64F12">
      <w:pPr>
        <w:tabs>
          <w:tab w:val="left" w:pos="432"/>
        </w:tabs>
        <w:ind w:left="360"/>
      </w:pPr>
    </w:p>
    <w:p w14:paraId="6D53D898" w14:textId="44A92E7D" w:rsidR="00282DCB" w:rsidRDefault="00282DCB" w:rsidP="00C64F12">
      <w:pPr>
        <w:tabs>
          <w:tab w:val="left" w:pos="432"/>
        </w:tabs>
        <w:ind w:left="360"/>
      </w:pPr>
    </w:p>
    <w:p w14:paraId="29694136" w14:textId="2365975C" w:rsidR="00282DCB" w:rsidRDefault="00282DCB" w:rsidP="00C64F12">
      <w:pPr>
        <w:tabs>
          <w:tab w:val="left" w:pos="432"/>
        </w:tabs>
        <w:ind w:left="360"/>
      </w:pPr>
      <w:r>
        <w:t>Approved and adopted by the Board on December 7, 2022</w:t>
      </w:r>
    </w:p>
    <w:sectPr w:rsidR="00282DCB" w:rsidSect="001E5333">
      <w:headerReference w:type="default" r:id="rId8"/>
      <w:footerReference w:type="even" r:id="rId9"/>
      <w:footerReference w:type="default" r:id="rId10"/>
      <w:pgSz w:w="12240" w:h="15840"/>
      <w:pgMar w:top="1800" w:right="1800" w:bottom="180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6502" w14:textId="77777777" w:rsidR="00CE1CFF" w:rsidRDefault="00CE1CFF">
      <w:r>
        <w:separator/>
      </w:r>
    </w:p>
  </w:endnote>
  <w:endnote w:type="continuationSeparator" w:id="0">
    <w:p w14:paraId="38B45B8A" w14:textId="77777777" w:rsidR="00CE1CFF" w:rsidRDefault="00CE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A6DE" w14:textId="77777777" w:rsidR="00025564" w:rsidRDefault="00025564" w:rsidP="009D07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903B08" w14:textId="77777777" w:rsidR="00025564" w:rsidRDefault="00025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FFF6" w14:textId="77777777" w:rsidR="001D7573" w:rsidRDefault="001D75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A0EFC08" w14:textId="77777777" w:rsidR="00025564" w:rsidRDefault="00025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3F39" w14:textId="77777777" w:rsidR="00CE1CFF" w:rsidRDefault="00CE1CFF">
      <w:r>
        <w:separator/>
      </w:r>
    </w:p>
  </w:footnote>
  <w:footnote w:type="continuationSeparator" w:id="0">
    <w:p w14:paraId="14406AFD" w14:textId="77777777" w:rsidR="00CE1CFF" w:rsidRDefault="00CE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57CA" w14:textId="72F29CD6" w:rsidR="001D7573" w:rsidRDefault="001D7573">
    <w:pPr>
      <w:pStyle w:val="Header"/>
    </w:pPr>
    <w:r>
      <w:t>UNAPPROVED DRAFT FOR REVIEW July 9, 2020[Type here]</w:t>
    </w:r>
  </w:p>
  <w:p w14:paraId="02EFBE07" w14:textId="77777777" w:rsidR="00025564" w:rsidRDefault="00025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1D5"/>
    <w:multiLevelType w:val="hybridMultilevel"/>
    <w:tmpl w:val="E4669AE2"/>
    <w:lvl w:ilvl="0" w:tplc="94146B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9753C6"/>
    <w:multiLevelType w:val="hybridMultilevel"/>
    <w:tmpl w:val="39446670"/>
    <w:lvl w:ilvl="0" w:tplc="70E2F0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90611"/>
    <w:multiLevelType w:val="multilevel"/>
    <w:tmpl w:val="9A8211E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D5FEF"/>
    <w:multiLevelType w:val="hybridMultilevel"/>
    <w:tmpl w:val="CABE846C"/>
    <w:lvl w:ilvl="0" w:tplc="5E16E82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29424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C1D0E05E">
      <w:start w:val="1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323277F"/>
    <w:multiLevelType w:val="multilevel"/>
    <w:tmpl w:val="99C2126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CA165ED"/>
    <w:multiLevelType w:val="multilevel"/>
    <w:tmpl w:val="DA048CF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C0A7CD3"/>
    <w:multiLevelType w:val="multilevel"/>
    <w:tmpl w:val="28B4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A27DCE"/>
    <w:multiLevelType w:val="hybridMultilevel"/>
    <w:tmpl w:val="28C44190"/>
    <w:lvl w:ilvl="0" w:tplc="5E16E82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2A6934"/>
    <w:multiLevelType w:val="hybridMultilevel"/>
    <w:tmpl w:val="7D30F894"/>
    <w:lvl w:ilvl="0" w:tplc="5E16E82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59060F"/>
    <w:multiLevelType w:val="hybridMultilevel"/>
    <w:tmpl w:val="0700E772"/>
    <w:lvl w:ilvl="0" w:tplc="7A26A7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184308"/>
    <w:multiLevelType w:val="multilevel"/>
    <w:tmpl w:val="86BA38A2"/>
    <w:lvl w:ilvl="0">
      <w:start w:val="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5A69295C"/>
    <w:multiLevelType w:val="multilevel"/>
    <w:tmpl w:val="3F0E663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903F9E"/>
    <w:multiLevelType w:val="hybridMultilevel"/>
    <w:tmpl w:val="05C49C68"/>
    <w:lvl w:ilvl="0" w:tplc="F646993C">
      <w:start w:val="1"/>
      <w:numFmt w:val="lowerLetter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646EC"/>
    <w:multiLevelType w:val="hybridMultilevel"/>
    <w:tmpl w:val="ECF2A754"/>
    <w:lvl w:ilvl="0" w:tplc="509CFC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11504CA"/>
    <w:multiLevelType w:val="multilevel"/>
    <w:tmpl w:val="DA048CF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796F5D4B"/>
    <w:multiLevelType w:val="hybridMultilevel"/>
    <w:tmpl w:val="9A8211EE"/>
    <w:lvl w:ilvl="0" w:tplc="148C844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A98AB14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B5D6C37"/>
    <w:multiLevelType w:val="multilevel"/>
    <w:tmpl w:val="876E22A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B9A1E18"/>
    <w:multiLevelType w:val="hybridMultilevel"/>
    <w:tmpl w:val="A78AE7B6"/>
    <w:lvl w:ilvl="0" w:tplc="5714EF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95388932">
    <w:abstractNumId w:val="15"/>
  </w:num>
  <w:num w:numId="2" w16cid:durableId="1730960423">
    <w:abstractNumId w:val="2"/>
  </w:num>
  <w:num w:numId="3" w16cid:durableId="1225414139">
    <w:abstractNumId w:val="3"/>
  </w:num>
  <w:num w:numId="4" w16cid:durableId="434206188">
    <w:abstractNumId w:val="16"/>
  </w:num>
  <w:num w:numId="5" w16cid:durableId="2123760625">
    <w:abstractNumId w:val="4"/>
  </w:num>
  <w:num w:numId="6" w16cid:durableId="1800950827">
    <w:abstractNumId w:val="10"/>
  </w:num>
  <w:num w:numId="7" w16cid:durableId="790981754">
    <w:abstractNumId w:val="0"/>
  </w:num>
  <w:num w:numId="8" w16cid:durableId="157110967">
    <w:abstractNumId w:val="11"/>
  </w:num>
  <w:num w:numId="9" w16cid:durableId="1338463897">
    <w:abstractNumId w:val="13"/>
  </w:num>
  <w:num w:numId="10" w16cid:durableId="1109930348">
    <w:abstractNumId w:val="6"/>
  </w:num>
  <w:num w:numId="11" w16cid:durableId="1740206722">
    <w:abstractNumId w:val="1"/>
  </w:num>
  <w:num w:numId="12" w16cid:durableId="1483809972">
    <w:abstractNumId w:val="5"/>
  </w:num>
  <w:num w:numId="13" w16cid:durableId="1932272090">
    <w:abstractNumId w:val="14"/>
  </w:num>
  <w:num w:numId="14" w16cid:durableId="230622199">
    <w:abstractNumId w:val="17"/>
  </w:num>
  <w:num w:numId="15" w16cid:durableId="1308393117">
    <w:abstractNumId w:val="8"/>
  </w:num>
  <w:num w:numId="16" w16cid:durableId="174805090">
    <w:abstractNumId w:val="9"/>
  </w:num>
  <w:num w:numId="17" w16cid:durableId="1125275768">
    <w:abstractNumId w:val="12"/>
  </w:num>
  <w:num w:numId="18" w16cid:durableId="12771778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18C"/>
    <w:rsid w:val="000026AA"/>
    <w:rsid w:val="00002C40"/>
    <w:rsid w:val="00015966"/>
    <w:rsid w:val="000159E2"/>
    <w:rsid w:val="00020288"/>
    <w:rsid w:val="000209BB"/>
    <w:rsid w:val="000248B8"/>
    <w:rsid w:val="00025564"/>
    <w:rsid w:val="0002684D"/>
    <w:rsid w:val="00034B2C"/>
    <w:rsid w:val="0004388D"/>
    <w:rsid w:val="0004654A"/>
    <w:rsid w:val="000509B7"/>
    <w:rsid w:val="00054456"/>
    <w:rsid w:val="00065E76"/>
    <w:rsid w:val="00074F15"/>
    <w:rsid w:val="00081121"/>
    <w:rsid w:val="000A4690"/>
    <w:rsid w:val="000B261B"/>
    <w:rsid w:val="000B4A78"/>
    <w:rsid w:val="000C5EDE"/>
    <w:rsid w:val="000D2F67"/>
    <w:rsid w:val="00100D00"/>
    <w:rsid w:val="001023E0"/>
    <w:rsid w:val="0011078F"/>
    <w:rsid w:val="0011697C"/>
    <w:rsid w:val="00122E6F"/>
    <w:rsid w:val="00124D7A"/>
    <w:rsid w:val="00130965"/>
    <w:rsid w:val="0013425B"/>
    <w:rsid w:val="00136CA0"/>
    <w:rsid w:val="00147420"/>
    <w:rsid w:val="00170614"/>
    <w:rsid w:val="001740FC"/>
    <w:rsid w:val="00174F76"/>
    <w:rsid w:val="00177FA3"/>
    <w:rsid w:val="00181E3B"/>
    <w:rsid w:val="0018724C"/>
    <w:rsid w:val="001A3F3C"/>
    <w:rsid w:val="001B612C"/>
    <w:rsid w:val="001B6E0E"/>
    <w:rsid w:val="001C0A43"/>
    <w:rsid w:val="001C4137"/>
    <w:rsid w:val="001C76F2"/>
    <w:rsid w:val="001D3F41"/>
    <w:rsid w:val="001D7573"/>
    <w:rsid w:val="001E2C1A"/>
    <w:rsid w:val="001E4F63"/>
    <w:rsid w:val="001E5333"/>
    <w:rsid w:val="001E5E0C"/>
    <w:rsid w:val="001E6379"/>
    <w:rsid w:val="001F7A88"/>
    <w:rsid w:val="00200FDA"/>
    <w:rsid w:val="0020108C"/>
    <w:rsid w:val="00201293"/>
    <w:rsid w:val="00210A35"/>
    <w:rsid w:val="00222BCD"/>
    <w:rsid w:val="002246EF"/>
    <w:rsid w:val="002253C2"/>
    <w:rsid w:val="002463B7"/>
    <w:rsid w:val="00261A0A"/>
    <w:rsid w:val="00264022"/>
    <w:rsid w:val="002656C6"/>
    <w:rsid w:val="00265872"/>
    <w:rsid w:val="00267546"/>
    <w:rsid w:val="002703D2"/>
    <w:rsid w:val="002711A4"/>
    <w:rsid w:val="00281CE1"/>
    <w:rsid w:val="00282DCB"/>
    <w:rsid w:val="00284B94"/>
    <w:rsid w:val="00285BC9"/>
    <w:rsid w:val="00292DB6"/>
    <w:rsid w:val="00296601"/>
    <w:rsid w:val="002A0D2A"/>
    <w:rsid w:val="002A7174"/>
    <w:rsid w:val="002A7AB7"/>
    <w:rsid w:val="002B26CD"/>
    <w:rsid w:val="002B72F3"/>
    <w:rsid w:val="002C1FD9"/>
    <w:rsid w:val="002C3F89"/>
    <w:rsid w:val="002C70FD"/>
    <w:rsid w:val="002D2895"/>
    <w:rsid w:val="002E5E3B"/>
    <w:rsid w:val="00302D52"/>
    <w:rsid w:val="00322BEF"/>
    <w:rsid w:val="00337F27"/>
    <w:rsid w:val="0035138A"/>
    <w:rsid w:val="003715C8"/>
    <w:rsid w:val="00387B99"/>
    <w:rsid w:val="003936FF"/>
    <w:rsid w:val="003A2C03"/>
    <w:rsid w:val="003B3273"/>
    <w:rsid w:val="003B7301"/>
    <w:rsid w:val="003E7638"/>
    <w:rsid w:val="003F209B"/>
    <w:rsid w:val="003F265B"/>
    <w:rsid w:val="003F7BA0"/>
    <w:rsid w:val="004225B9"/>
    <w:rsid w:val="00424CF8"/>
    <w:rsid w:val="00440E7C"/>
    <w:rsid w:val="00447D91"/>
    <w:rsid w:val="00460194"/>
    <w:rsid w:val="004610F5"/>
    <w:rsid w:val="00462429"/>
    <w:rsid w:val="00480E91"/>
    <w:rsid w:val="00485BFF"/>
    <w:rsid w:val="004916E6"/>
    <w:rsid w:val="00495916"/>
    <w:rsid w:val="00496352"/>
    <w:rsid w:val="004A31C5"/>
    <w:rsid w:val="004A3E29"/>
    <w:rsid w:val="004A7AD2"/>
    <w:rsid w:val="004B0272"/>
    <w:rsid w:val="004C0033"/>
    <w:rsid w:val="004C118C"/>
    <w:rsid w:val="004C20C0"/>
    <w:rsid w:val="004C3AFE"/>
    <w:rsid w:val="004D1BA4"/>
    <w:rsid w:val="004E4187"/>
    <w:rsid w:val="004F68CF"/>
    <w:rsid w:val="00512D22"/>
    <w:rsid w:val="005146B5"/>
    <w:rsid w:val="00517DAE"/>
    <w:rsid w:val="00521583"/>
    <w:rsid w:val="00526D7E"/>
    <w:rsid w:val="00527E2C"/>
    <w:rsid w:val="005304F0"/>
    <w:rsid w:val="00544FD3"/>
    <w:rsid w:val="00550901"/>
    <w:rsid w:val="00552586"/>
    <w:rsid w:val="00554D60"/>
    <w:rsid w:val="00560962"/>
    <w:rsid w:val="005634A0"/>
    <w:rsid w:val="00575C98"/>
    <w:rsid w:val="00582FED"/>
    <w:rsid w:val="00583BE6"/>
    <w:rsid w:val="005841B5"/>
    <w:rsid w:val="0059207A"/>
    <w:rsid w:val="00593BF9"/>
    <w:rsid w:val="0059429C"/>
    <w:rsid w:val="005A6523"/>
    <w:rsid w:val="005B5862"/>
    <w:rsid w:val="005C1BE9"/>
    <w:rsid w:val="005C37BC"/>
    <w:rsid w:val="005E1B15"/>
    <w:rsid w:val="005E2F00"/>
    <w:rsid w:val="005F34DE"/>
    <w:rsid w:val="005F750B"/>
    <w:rsid w:val="00603974"/>
    <w:rsid w:val="006057FD"/>
    <w:rsid w:val="00606EE7"/>
    <w:rsid w:val="00611BFF"/>
    <w:rsid w:val="00625938"/>
    <w:rsid w:val="00626DA5"/>
    <w:rsid w:val="00634939"/>
    <w:rsid w:val="006377C4"/>
    <w:rsid w:val="00637DDC"/>
    <w:rsid w:val="00667E15"/>
    <w:rsid w:val="006975D8"/>
    <w:rsid w:val="006B0813"/>
    <w:rsid w:val="006B176E"/>
    <w:rsid w:val="006C7B57"/>
    <w:rsid w:val="006D220C"/>
    <w:rsid w:val="006D47E9"/>
    <w:rsid w:val="006D5D23"/>
    <w:rsid w:val="006E4E06"/>
    <w:rsid w:val="006E5890"/>
    <w:rsid w:val="006E5AE6"/>
    <w:rsid w:val="006E6360"/>
    <w:rsid w:val="006F3752"/>
    <w:rsid w:val="00701DCF"/>
    <w:rsid w:val="0072142F"/>
    <w:rsid w:val="0072624F"/>
    <w:rsid w:val="00727656"/>
    <w:rsid w:val="0073133C"/>
    <w:rsid w:val="00735323"/>
    <w:rsid w:val="00766060"/>
    <w:rsid w:val="00774768"/>
    <w:rsid w:val="00776C81"/>
    <w:rsid w:val="007A20C3"/>
    <w:rsid w:val="007C03B4"/>
    <w:rsid w:val="007C2440"/>
    <w:rsid w:val="007D0710"/>
    <w:rsid w:val="007D0BD5"/>
    <w:rsid w:val="007D0CBE"/>
    <w:rsid w:val="007D645B"/>
    <w:rsid w:val="007E0D1C"/>
    <w:rsid w:val="007E313F"/>
    <w:rsid w:val="007E67F2"/>
    <w:rsid w:val="007F04A4"/>
    <w:rsid w:val="0081001A"/>
    <w:rsid w:val="00810B18"/>
    <w:rsid w:val="00823BD4"/>
    <w:rsid w:val="00825C38"/>
    <w:rsid w:val="00846F00"/>
    <w:rsid w:val="0085023F"/>
    <w:rsid w:val="0085445C"/>
    <w:rsid w:val="008611DD"/>
    <w:rsid w:val="00870E96"/>
    <w:rsid w:val="00877881"/>
    <w:rsid w:val="0088017E"/>
    <w:rsid w:val="008A2441"/>
    <w:rsid w:val="008A284D"/>
    <w:rsid w:val="008A51AD"/>
    <w:rsid w:val="008B3A32"/>
    <w:rsid w:val="008B423F"/>
    <w:rsid w:val="008B77D3"/>
    <w:rsid w:val="008B7845"/>
    <w:rsid w:val="008C1A7C"/>
    <w:rsid w:val="008C675C"/>
    <w:rsid w:val="008D05F2"/>
    <w:rsid w:val="008D0796"/>
    <w:rsid w:val="008D425C"/>
    <w:rsid w:val="008D4E76"/>
    <w:rsid w:val="008D5141"/>
    <w:rsid w:val="008E61D3"/>
    <w:rsid w:val="008F13F3"/>
    <w:rsid w:val="008F7FCD"/>
    <w:rsid w:val="00905E91"/>
    <w:rsid w:val="00906153"/>
    <w:rsid w:val="009071F0"/>
    <w:rsid w:val="00911358"/>
    <w:rsid w:val="009123F2"/>
    <w:rsid w:val="00936EC0"/>
    <w:rsid w:val="00971546"/>
    <w:rsid w:val="00987080"/>
    <w:rsid w:val="00990452"/>
    <w:rsid w:val="00995690"/>
    <w:rsid w:val="009959F9"/>
    <w:rsid w:val="009A7A84"/>
    <w:rsid w:val="009B4B46"/>
    <w:rsid w:val="009C75B3"/>
    <w:rsid w:val="009D0792"/>
    <w:rsid w:val="009D12F3"/>
    <w:rsid w:val="009D611C"/>
    <w:rsid w:val="009D7B17"/>
    <w:rsid w:val="009E164E"/>
    <w:rsid w:val="009F7BA5"/>
    <w:rsid w:val="00A10EF9"/>
    <w:rsid w:val="00A12ECD"/>
    <w:rsid w:val="00A21582"/>
    <w:rsid w:val="00A2292E"/>
    <w:rsid w:val="00A25692"/>
    <w:rsid w:val="00A25777"/>
    <w:rsid w:val="00A5769E"/>
    <w:rsid w:val="00A606AB"/>
    <w:rsid w:val="00A63743"/>
    <w:rsid w:val="00A80A24"/>
    <w:rsid w:val="00A819D0"/>
    <w:rsid w:val="00A826E8"/>
    <w:rsid w:val="00A82CEC"/>
    <w:rsid w:val="00A9232C"/>
    <w:rsid w:val="00A9279D"/>
    <w:rsid w:val="00A968C1"/>
    <w:rsid w:val="00AB1E70"/>
    <w:rsid w:val="00AB72A0"/>
    <w:rsid w:val="00AE48E2"/>
    <w:rsid w:val="00AE6594"/>
    <w:rsid w:val="00AF0829"/>
    <w:rsid w:val="00AF10D2"/>
    <w:rsid w:val="00B07850"/>
    <w:rsid w:val="00B22E90"/>
    <w:rsid w:val="00B237CB"/>
    <w:rsid w:val="00B25CF1"/>
    <w:rsid w:val="00B30318"/>
    <w:rsid w:val="00B37C17"/>
    <w:rsid w:val="00B54716"/>
    <w:rsid w:val="00B71D35"/>
    <w:rsid w:val="00B72A65"/>
    <w:rsid w:val="00B80F45"/>
    <w:rsid w:val="00B81D2B"/>
    <w:rsid w:val="00BA1849"/>
    <w:rsid w:val="00BA5A90"/>
    <w:rsid w:val="00BB4BD6"/>
    <w:rsid w:val="00BD0B78"/>
    <w:rsid w:val="00BD17F1"/>
    <w:rsid w:val="00BD71FA"/>
    <w:rsid w:val="00BE09DC"/>
    <w:rsid w:val="00BF33B9"/>
    <w:rsid w:val="00BF6130"/>
    <w:rsid w:val="00C05B43"/>
    <w:rsid w:val="00C2289E"/>
    <w:rsid w:val="00C248DB"/>
    <w:rsid w:val="00C251E4"/>
    <w:rsid w:val="00C260FC"/>
    <w:rsid w:val="00C4048F"/>
    <w:rsid w:val="00C44E37"/>
    <w:rsid w:val="00C47B82"/>
    <w:rsid w:val="00C64F12"/>
    <w:rsid w:val="00C7560E"/>
    <w:rsid w:val="00CA2B13"/>
    <w:rsid w:val="00CA5DF9"/>
    <w:rsid w:val="00CB4517"/>
    <w:rsid w:val="00CB700E"/>
    <w:rsid w:val="00CC2B2E"/>
    <w:rsid w:val="00CC6C7B"/>
    <w:rsid w:val="00CE1CFF"/>
    <w:rsid w:val="00CE4226"/>
    <w:rsid w:val="00CF6C56"/>
    <w:rsid w:val="00D21C5B"/>
    <w:rsid w:val="00D24758"/>
    <w:rsid w:val="00D24961"/>
    <w:rsid w:val="00D26B38"/>
    <w:rsid w:val="00D27D52"/>
    <w:rsid w:val="00D33C74"/>
    <w:rsid w:val="00D33F0A"/>
    <w:rsid w:val="00D36A5A"/>
    <w:rsid w:val="00D41B32"/>
    <w:rsid w:val="00D44A66"/>
    <w:rsid w:val="00D44E01"/>
    <w:rsid w:val="00D4551E"/>
    <w:rsid w:val="00D51870"/>
    <w:rsid w:val="00D547CE"/>
    <w:rsid w:val="00D55F12"/>
    <w:rsid w:val="00D577B9"/>
    <w:rsid w:val="00D6068A"/>
    <w:rsid w:val="00D609F0"/>
    <w:rsid w:val="00D6400B"/>
    <w:rsid w:val="00D6547D"/>
    <w:rsid w:val="00D66102"/>
    <w:rsid w:val="00D70549"/>
    <w:rsid w:val="00D80ED0"/>
    <w:rsid w:val="00D826A0"/>
    <w:rsid w:val="00D930A3"/>
    <w:rsid w:val="00DA492D"/>
    <w:rsid w:val="00DA4E36"/>
    <w:rsid w:val="00DB5346"/>
    <w:rsid w:val="00DB5B80"/>
    <w:rsid w:val="00DC19EB"/>
    <w:rsid w:val="00DC1FBE"/>
    <w:rsid w:val="00DC2847"/>
    <w:rsid w:val="00DC6A34"/>
    <w:rsid w:val="00DD053D"/>
    <w:rsid w:val="00DE6C4A"/>
    <w:rsid w:val="00DF20B7"/>
    <w:rsid w:val="00E1083D"/>
    <w:rsid w:val="00E16160"/>
    <w:rsid w:val="00E25980"/>
    <w:rsid w:val="00E32AC2"/>
    <w:rsid w:val="00E334C5"/>
    <w:rsid w:val="00E36136"/>
    <w:rsid w:val="00E53724"/>
    <w:rsid w:val="00E83B17"/>
    <w:rsid w:val="00E84BB1"/>
    <w:rsid w:val="00E86D37"/>
    <w:rsid w:val="00E86FDA"/>
    <w:rsid w:val="00E901B4"/>
    <w:rsid w:val="00EB2781"/>
    <w:rsid w:val="00EB69D1"/>
    <w:rsid w:val="00EC0D7C"/>
    <w:rsid w:val="00ED4AFB"/>
    <w:rsid w:val="00ED58BA"/>
    <w:rsid w:val="00EF2194"/>
    <w:rsid w:val="00EF67E8"/>
    <w:rsid w:val="00F04BF4"/>
    <w:rsid w:val="00F0725C"/>
    <w:rsid w:val="00F12C72"/>
    <w:rsid w:val="00F335E4"/>
    <w:rsid w:val="00F35B87"/>
    <w:rsid w:val="00F35D4F"/>
    <w:rsid w:val="00F3620C"/>
    <w:rsid w:val="00F4375E"/>
    <w:rsid w:val="00F443C2"/>
    <w:rsid w:val="00F51E86"/>
    <w:rsid w:val="00F53884"/>
    <w:rsid w:val="00F5456D"/>
    <w:rsid w:val="00F57A70"/>
    <w:rsid w:val="00F65482"/>
    <w:rsid w:val="00F87DE0"/>
    <w:rsid w:val="00FA3DD7"/>
    <w:rsid w:val="00FC48C3"/>
    <w:rsid w:val="00FC56CB"/>
    <w:rsid w:val="00FD602D"/>
    <w:rsid w:val="00FE0143"/>
    <w:rsid w:val="00FE1D6F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B575F1"/>
  <w15:chartTrackingRefBased/>
  <w15:docId w15:val="{1D8E19E9-8AA6-4C15-A33B-8613F1CC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0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533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E1D6F"/>
    <w:rPr>
      <w:rFonts w:cs="Times New Roman"/>
      <w:sz w:val="24"/>
      <w:szCs w:val="24"/>
    </w:rPr>
  </w:style>
  <w:style w:type="character" w:styleId="PageNumber">
    <w:name w:val="page number"/>
    <w:uiPriority w:val="99"/>
    <w:rsid w:val="001E53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A5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1D6F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8B784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FE1D6F"/>
    <w:rPr>
      <w:rFonts w:cs="Times New Roman"/>
      <w:sz w:val="24"/>
      <w:szCs w:val="24"/>
    </w:rPr>
  </w:style>
  <w:style w:type="character" w:styleId="CommentReference">
    <w:name w:val="annotation reference"/>
    <w:uiPriority w:val="99"/>
    <w:semiHidden/>
    <w:rsid w:val="00FD60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602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E1D6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60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E1D6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8D4E76"/>
    <w:pPr>
      <w:ind w:left="720"/>
    </w:pPr>
  </w:style>
  <w:style w:type="paragraph" w:styleId="Revision">
    <w:name w:val="Revision"/>
    <w:hidden/>
    <w:uiPriority w:val="99"/>
    <w:semiHidden/>
    <w:rsid w:val="00440E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D31F-E98D-44B8-9A6E-B2C7B73B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</vt:lpstr>
    </vt:vector>
  </TitlesOfParts>
  <Company>Fletcher Allen Health Care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</dc:title>
  <dc:subject/>
  <dc:creator>m221380</dc:creator>
  <cp:keywords/>
  <cp:lastModifiedBy>Herlihy, David</cp:lastModifiedBy>
  <cp:revision>2</cp:revision>
  <cp:lastPrinted>2012-07-23T19:32:00Z</cp:lastPrinted>
  <dcterms:created xsi:type="dcterms:W3CDTF">2022-12-07T19:15:00Z</dcterms:created>
  <dcterms:modified xsi:type="dcterms:W3CDTF">2022-12-07T19:15:00Z</dcterms:modified>
</cp:coreProperties>
</file>